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79330" w14:textId="77777777" w:rsidR="00276388" w:rsidRDefault="00276388" w:rsidP="00A74BCD">
      <w:pPr>
        <w:pStyle w:val="Text"/>
        <w:spacing w:line="360" w:lineRule="exact"/>
        <w:ind w:left="2835" w:hanging="2835"/>
        <w:rPr>
          <w:rFonts w:ascii="Arial" w:hAnsi="Arial" w:cs="Arial"/>
          <w:b/>
          <w:bCs/>
          <w:sz w:val="30"/>
          <w:szCs w:val="30"/>
        </w:rPr>
      </w:pPr>
      <w:bookmarkStart w:id="0" w:name="_GoBack"/>
      <w:bookmarkEnd w:id="0"/>
    </w:p>
    <w:p w14:paraId="1CEC0C4A" w14:textId="6D3397D1" w:rsidR="00C83FC0" w:rsidRPr="00A74BCD" w:rsidRDefault="009B5037" w:rsidP="00A74BCD">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00C83FC0" w:rsidRPr="00A74BCD">
        <w:rPr>
          <w:rFonts w:ascii="Arial" w:hAnsi="Arial" w:cs="Arial"/>
          <w:b/>
          <w:bCs/>
          <w:sz w:val="30"/>
          <w:szCs w:val="30"/>
        </w:rPr>
        <w:br/>
      </w:r>
    </w:p>
    <w:p w14:paraId="667B7491" w14:textId="2B1BB0FC" w:rsidR="00C83FC0" w:rsidRPr="00A74BCD" w:rsidRDefault="00C83FC0" w:rsidP="0083509F">
      <w:pPr>
        <w:spacing w:line="360" w:lineRule="exact"/>
        <w:outlineLvl w:val="0"/>
        <w:rPr>
          <w:rFonts w:ascii="Arial" w:hAnsi="Arial" w:cs="Arial"/>
          <w:b/>
          <w:color w:val="000000"/>
          <w:sz w:val="28"/>
          <w:szCs w:val="22"/>
          <w:lang w:val="de-DE"/>
        </w:rPr>
      </w:pPr>
      <w:r w:rsidRPr="00A74BCD">
        <w:rPr>
          <w:rFonts w:ascii="Arial" w:hAnsi="Arial" w:cs="Arial"/>
          <w:b/>
          <w:color w:val="000000"/>
          <w:sz w:val="28"/>
          <w:szCs w:val="22"/>
          <w:lang w:val="de-DE"/>
        </w:rPr>
        <w:t>TNG startet Vorvermarktung</w:t>
      </w:r>
      <w:r w:rsidR="00972B52">
        <w:rPr>
          <w:rFonts w:ascii="Arial" w:hAnsi="Arial" w:cs="Arial"/>
          <w:b/>
          <w:color w:val="000000"/>
          <w:sz w:val="28"/>
          <w:szCs w:val="22"/>
          <w:lang w:val="de-DE"/>
        </w:rPr>
        <w:t xml:space="preserve"> in</w:t>
      </w:r>
      <w:r w:rsidRPr="00A74BCD">
        <w:rPr>
          <w:rFonts w:ascii="Arial" w:hAnsi="Arial" w:cs="Arial"/>
          <w:b/>
          <w:color w:val="000000"/>
          <w:sz w:val="28"/>
          <w:szCs w:val="22"/>
          <w:lang w:val="de-DE"/>
        </w:rPr>
        <w:t xml:space="preserve"> </w:t>
      </w:r>
      <w:r w:rsidR="004C74F0">
        <w:rPr>
          <w:rFonts w:ascii="Arial" w:hAnsi="Arial" w:cs="Arial"/>
          <w:b/>
          <w:color w:val="000000"/>
          <w:sz w:val="28"/>
          <w:szCs w:val="22"/>
          <w:lang w:val="de-DE"/>
        </w:rPr>
        <w:t>weiteren Aktionsgebieten</w:t>
      </w:r>
    </w:p>
    <w:p w14:paraId="05492F5A" w14:textId="77777777" w:rsidR="00C83FC0" w:rsidRPr="00A74BCD" w:rsidRDefault="00C83FC0" w:rsidP="00A74BCD">
      <w:pPr>
        <w:pStyle w:val="Text"/>
        <w:spacing w:line="360" w:lineRule="exact"/>
        <w:rPr>
          <w:rFonts w:ascii="Arial" w:hAnsi="Arial" w:cs="Arial"/>
          <w:b/>
          <w:bCs/>
        </w:rPr>
      </w:pPr>
    </w:p>
    <w:p w14:paraId="4FEF4A5A" w14:textId="3DF21364" w:rsidR="00C83FC0" w:rsidRPr="00A74BCD" w:rsidRDefault="00ED642F" w:rsidP="0083509F">
      <w:pPr>
        <w:pStyle w:val="Text"/>
        <w:spacing w:line="360" w:lineRule="exact"/>
        <w:outlineLvl w:val="0"/>
        <w:rPr>
          <w:rFonts w:ascii="Arial" w:hAnsi="Arial" w:cs="Arial"/>
          <w:b/>
          <w:bCs/>
        </w:rPr>
      </w:pPr>
      <w:r w:rsidRPr="00A74BCD">
        <w:rPr>
          <w:rFonts w:ascii="Arial" w:hAnsi="Arial" w:cs="Arial"/>
          <w:b/>
          <w:bCs/>
        </w:rPr>
        <w:t>Infoveranstaltung</w:t>
      </w:r>
      <w:r w:rsidR="0004709E" w:rsidRPr="00A74BCD">
        <w:rPr>
          <w:rFonts w:ascii="Arial" w:hAnsi="Arial" w:cs="Arial"/>
          <w:b/>
          <w:bCs/>
        </w:rPr>
        <w:t>en</w:t>
      </w:r>
      <w:r w:rsidRPr="00A74BCD">
        <w:rPr>
          <w:rFonts w:ascii="Arial" w:hAnsi="Arial" w:cs="Arial"/>
          <w:b/>
          <w:bCs/>
        </w:rPr>
        <w:t xml:space="preserve"> und </w:t>
      </w:r>
      <w:r w:rsidR="00484D43" w:rsidRPr="00A74BCD">
        <w:rPr>
          <w:rFonts w:ascii="Arial" w:hAnsi="Arial" w:cs="Arial"/>
          <w:b/>
          <w:bCs/>
        </w:rPr>
        <w:t>Beratungstermine</w:t>
      </w:r>
      <w:r w:rsidR="00C83FC0" w:rsidRPr="00A74BCD">
        <w:rPr>
          <w:rFonts w:ascii="Arial" w:hAnsi="Arial" w:cs="Arial"/>
          <w:b/>
          <w:bCs/>
        </w:rPr>
        <w:t xml:space="preserve"> ab </w:t>
      </w:r>
      <w:r w:rsidRPr="00A74BCD">
        <w:rPr>
          <w:rFonts w:ascii="Arial" w:hAnsi="Arial" w:cs="Arial"/>
          <w:b/>
          <w:bCs/>
        </w:rPr>
        <w:t>Januar</w:t>
      </w:r>
      <w:r w:rsidR="00C83FC0" w:rsidRPr="00A74BCD">
        <w:rPr>
          <w:rFonts w:ascii="Arial" w:hAnsi="Arial" w:cs="Arial"/>
          <w:b/>
          <w:bCs/>
        </w:rPr>
        <w:t xml:space="preserve"> </w:t>
      </w:r>
      <w:r w:rsidR="00276388">
        <w:rPr>
          <w:rFonts w:ascii="Arial" w:hAnsi="Arial" w:cs="Arial"/>
          <w:b/>
          <w:bCs/>
        </w:rPr>
        <w:t xml:space="preserve">2018 </w:t>
      </w:r>
    </w:p>
    <w:p w14:paraId="2A0432FE" w14:textId="77777777" w:rsidR="00C83FC0" w:rsidRPr="00A74BCD" w:rsidRDefault="00C83FC0" w:rsidP="00A74BCD">
      <w:pPr>
        <w:spacing w:line="360" w:lineRule="exact"/>
        <w:rPr>
          <w:rFonts w:ascii="Arial" w:hAnsi="Arial" w:cs="Arial"/>
          <w:sz w:val="22"/>
          <w:szCs w:val="22"/>
          <w:lang w:val="de-DE"/>
        </w:rPr>
      </w:pPr>
    </w:p>
    <w:p w14:paraId="7A3E6C4D" w14:textId="634BA6D7" w:rsidR="00A74BCD" w:rsidRPr="00A74BCD" w:rsidRDefault="00ED642F" w:rsidP="00A74BCD">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Kiel, 04.12</w:t>
      </w:r>
      <w:r w:rsidR="00C83FC0" w:rsidRPr="00A74BCD">
        <w:rPr>
          <w:rFonts w:ascii="Arial" w:hAnsi="Arial" w:cs="Arial"/>
          <w:color w:val="000000"/>
          <w:sz w:val="22"/>
          <w:szCs w:val="22"/>
          <w:lang w:val="de-DE"/>
        </w:rPr>
        <w:t>.2017</w:t>
      </w:r>
      <w:r w:rsidR="009B5037" w:rsidRPr="00A74BCD">
        <w:rPr>
          <w:rFonts w:ascii="Arial" w:hAnsi="Arial" w:cs="Arial"/>
          <w:color w:val="000000"/>
          <w:sz w:val="22"/>
          <w:szCs w:val="22"/>
          <w:lang w:val="de-DE"/>
        </w:rPr>
        <w:t xml:space="preserve"> </w:t>
      </w:r>
      <w:r w:rsidR="009B5037" w:rsidRPr="00A74BCD">
        <w:rPr>
          <w:rFonts w:ascii="Arial" w:hAnsi="Arial" w:cs="Arial"/>
          <w:color w:val="000000"/>
          <w:sz w:val="22"/>
          <w:szCs w:val="22"/>
          <w:lang w:val="de-DE"/>
        </w:rPr>
        <w:softHyphen/>
        <w:t xml:space="preserve">– </w:t>
      </w:r>
      <w:r w:rsidR="008A6A14" w:rsidRPr="00A74BCD">
        <w:rPr>
          <w:rFonts w:ascii="Arial" w:hAnsi="Arial" w:cs="Arial"/>
          <w:color w:val="000000"/>
          <w:sz w:val="22"/>
          <w:szCs w:val="22"/>
          <w:lang w:val="de-DE"/>
        </w:rPr>
        <w:t xml:space="preserve">Die nächsten Aktionsgebiete für den Glasfaserausbau Ostholstein stehen fest:  Anfang Januar startet zum einen die </w:t>
      </w:r>
      <w:r w:rsidR="00C83FC0" w:rsidRPr="00A74BCD">
        <w:rPr>
          <w:rFonts w:ascii="Arial" w:hAnsi="Arial" w:cs="Arial"/>
          <w:color w:val="000000"/>
          <w:sz w:val="22"/>
          <w:szCs w:val="22"/>
          <w:lang w:val="de-DE"/>
        </w:rPr>
        <w:t xml:space="preserve">Vorvermarktung im </w:t>
      </w:r>
      <w:r w:rsidR="004032EF" w:rsidRPr="00A74BCD">
        <w:rPr>
          <w:rFonts w:ascii="Arial" w:hAnsi="Arial" w:cs="Arial"/>
          <w:color w:val="000000"/>
          <w:sz w:val="22"/>
          <w:szCs w:val="22"/>
          <w:lang w:val="de-DE"/>
        </w:rPr>
        <w:t>dritten Aktionsgebiet</w:t>
      </w:r>
      <w:r w:rsidR="008A6A14" w:rsidRPr="00A74BCD">
        <w:rPr>
          <w:rFonts w:ascii="Arial" w:hAnsi="Arial" w:cs="Arial"/>
          <w:color w:val="000000"/>
          <w:sz w:val="22"/>
          <w:szCs w:val="22"/>
          <w:lang w:val="de-DE"/>
        </w:rPr>
        <w:t xml:space="preserve">, </w:t>
      </w:r>
      <w:proofErr w:type="gramStart"/>
      <w:r w:rsidR="008A6A14" w:rsidRPr="00A74BCD">
        <w:rPr>
          <w:rFonts w:ascii="Arial" w:hAnsi="Arial" w:cs="Arial"/>
          <w:color w:val="000000"/>
          <w:sz w:val="22"/>
          <w:szCs w:val="22"/>
          <w:lang w:val="de-DE"/>
        </w:rPr>
        <w:t>das</w:t>
      </w:r>
      <w:proofErr w:type="gramEnd"/>
      <w:r w:rsidR="008A6A14" w:rsidRPr="00A74BCD">
        <w:rPr>
          <w:rFonts w:ascii="Arial" w:hAnsi="Arial" w:cs="Arial"/>
          <w:color w:val="000000"/>
          <w:sz w:val="22"/>
          <w:szCs w:val="22"/>
          <w:lang w:val="de-DE"/>
        </w:rPr>
        <w:t xml:space="preserve"> die</w:t>
      </w:r>
      <w:r w:rsidR="006A5D51" w:rsidRPr="00A74BCD">
        <w:rPr>
          <w:rFonts w:ascii="Arial" w:hAnsi="Arial" w:cs="Arial"/>
          <w:color w:val="000000"/>
          <w:sz w:val="22"/>
          <w:szCs w:val="22"/>
          <w:lang w:val="de-DE"/>
        </w:rPr>
        <w:t xml:space="preserve"> Gemeinde </w:t>
      </w:r>
      <w:proofErr w:type="spellStart"/>
      <w:r w:rsidR="006A5D51" w:rsidRPr="00A74BCD">
        <w:rPr>
          <w:rFonts w:ascii="Arial" w:hAnsi="Arial" w:cs="Arial"/>
          <w:color w:val="000000"/>
          <w:sz w:val="22"/>
          <w:szCs w:val="22"/>
          <w:lang w:val="de-DE"/>
        </w:rPr>
        <w:t>Bosau</w:t>
      </w:r>
      <w:proofErr w:type="spellEnd"/>
      <w:r w:rsidR="004032EF" w:rsidRPr="00A74BCD">
        <w:rPr>
          <w:rFonts w:ascii="Arial" w:hAnsi="Arial" w:cs="Arial"/>
          <w:color w:val="000000"/>
          <w:sz w:val="22"/>
          <w:szCs w:val="22"/>
          <w:lang w:val="de-DE"/>
        </w:rPr>
        <w:t xml:space="preserve"> </w:t>
      </w:r>
      <w:r w:rsidR="008A6A14" w:rsidRPr="00A74BCD">
        <w:rPr>
          <w:rFonts w:ascii="Arial" w:hAnsi="Arial" w:cs="Arial"/>
          <w:color w:val="000000"/>
          <w:sz w:val="22"/>
          <w:szCs w:val="22"/>
          <w:lang w:val="de-DE"/>
        </w:rPr>
        <w:t>sowie die</w:t>
      </w:r>
      <w:r w:rsidR="006A5D51" w:rsidRPr="00A74BCD">
        <w:rPr>
          <w:rFonts w:ascii="Arial" w:hAnsi="Arial" w:cs="Arial"/>
          <w:color w:val="000000"/>
          <w:sz w:val="22"/>
          <w:szCs w:val="22"/>
          <w:lang w:val="de-DE"/>
        </w:rPr>
        <w:t xml:space="preserve"> Ortschaften </w:t>
      </w:r>
      <w:proofErr w:type="spellStart"/>
      <w:r w:rsidR="006A5D51" w:rsidRPr="00A74BCD">
        <w:rPr>
          <w:rFonts w:ascii="Arial" w:hAnsi="Arial" w:cs="Arial"/>
          <w:color w:val="000000"/>
          <w:sz w:val="22"/>
          <w:szCs w:val="22"/>
          <w:lang w:val="de-DE"/>
        </w:rPr>
        <w:t>Malkwitz</w:t>
      </w:r>
      <w:proofErr w:type="spellEnd"/>
      <w:r w:rsidR="006A5D51" w:rsidRPr="00A74BCD">
        <w:rPr>
          <w:rFonts w:ascii="Arial" w:hAnsi="Arial" w:cs="Arial"/>
          <w:color w:val="000000"/>
          <w:sz w:val="22"/>
          <w:szCs w:val="22"/>
          <w:lang w:val="de-DE"/>
        </w:rPr>
        <w:t xml:space="preserve">, Neukirchen, Sieversdorf und Söhren der Gemeinde </w:t>
      </w:r>
      <w:r w:rsidR="004032EF" w:rsidRPr="00A74BCD">
        <w:rPr>
          <w:rFonts w:ascii="Arial" w:hAnsi="Arial" w:cs="Arial"/>
          <w:color w:val="000000"/>
          <w:sz w:val="22"/>
          <w:szCs w:val="22"/>
          <w:lang w:val="de-DE"/>
        </w:rPr>
        <w:t>Malente</w:t>
      </w:r>
      <w:r w:rsidR="008A6A14" w:rsidRPr="00A74BCD">
        <w:rPr>
          <w:rFonts w:ascii="Arial" w:hAnsi="Arial" w:cs="Arial"/>
          <w:color w:val="000000"/>
          <w:sz w:val="22"/>
          <w:szCs w:val="22"/>
          <w:lang w:val="de-DE"/>
        </w:rPr>
        <w:t xml:space="preserve"> umfasst. </w:t>
      </w:r>
      <w:r w:rsidR="00BF300E" w:rsidRPr="00A74BCD">
        <w:rPr>
          <w:rFonts w:ascii="Arial" w:hAnsi="Arial" w:cs="Arial"/>
          <w:color w:val="000000"/>
          <w:sz w:val="22"/>
          <w:szCs w:val="22"/>
          <w:lang w:val="de-DE"/>
        </w:rPr>
        <w:t>Parallel startet das vierte</w:t>
      </w:r>
      <w:r w:rsidR="004032EF" w:rsidRPr="00A74BCD">
        <w:rPr>
          <w:rFonts w:ascii="Arial" w:hAnsi="Arial" w:cs="Arial"/>
          <w:color w:val="000000"/>
          <w:sz w:val="22"/>
          <w:szCs w:val="22"/>
          <w:lang w:val="de-DE"/>
        </w:rPr>
        <w:t xml:space="preserve"> Gebiet</w:t>
      </w:r>
      <w:r w:rsidR="00BF300E" w:rsidRPr="00A74BCD">
        <w:rPr>
          <w:rFonts w:ascii="Arial" w:hAnsi="Arial" w:cs="Arial"/>
          <w:color w:val="000000"/>
          <w:sz w:val="22"/>
          <w:szCs w:val="22"/>
          <w:lang w:val="de-DE"/>
        </w:rPr>
        <w:t xml:space="preserve"> mit</w:t>
      </w:r>
      <w:r w:rsidR="004032EF" w:rsidRPr="00A74BCD">
        <w:rPr>
          <w:rFonts w:ascii="Arial" w:hAnsi="Arial" w:cs="Arial"/>
          <w:color w:val="000000"/>
          <w:sz w:val="22"/>
          <w:szCs w:val="22"/>
          <w:lang w:val="de-DE"/>
        </w:rPr>
        <w:t xml:space="preserve"> </w:t>
      </w:r>
      <w:r w:rsidR="006A5D51" w:rsidRPr="00A74BCD">
        <w:rPr>
          <w:rFonts w:ascii="Arial" w:hAnsi="Arial" w:cs="Arial"/>
          <w:color w:val="000000"/>
          <w:sz w:val="22"/>
          <w:szCs w:val="22"/>
          <w:lang w:val="de-DE"/>
        </w:rPr>
        <w:t xml:space="preserve">der Gemeinde </w:t>
      </w:r>
      <w:proofErr w:type="spellStart"/>
      <w:r w:rsidR="004032EF" w:rsidRPr="00A74BCD">
        <w:rPr>
          <w:rFonts w:ascii="Arial" w:hAnsi="Arial" w:cs="Arial"/>
          <w:color w:val="000000"/>
          <w:sz w:val="22"/>
          <w:szCs w:val="22"/>
          <w:lang w:val="de-DE"/>
        </w:rPr>
        <w:t>Sierksdorf</w:t>
      </w:r>
      <w:proofErr w:type="spellEnd"/>
      <w:r w:rsidR="004032EF" w:rsidRPr="00A74BCD">
        <w:rPr>
          <w:rFonts w:ascii="Arial" w:hAnsi="Arial" w:cs="Arial"/>
          <w:color w:val="000000"/>
          <w:sz w:val="22"/>
          <w:szCs w:val="22"/>
          <w:lang w:val="de-DE"/>
        </w:rPr>
        <w:t xml:space="preserve"> und</w:t>
      </w:r>
      <w:r w:rsidR="006A5D51" w:rsidRPr="00A74BCD">
        <w:rPr>
          <w:rFonts w:ascii="Arial" w:hAnsi="Arial" w:cs="Arial"/>
          <w:color w:val="000000"/>
          <w:sz w:val="22"/>
          <w:szCs w:val="22"/>
          <w:lang w:val="de-DE"/>
        </w:rPr>
        <w:t xml:space="preserve"> den Dorfschaften </w:t>
      </w:r>
      <w:proofErr w:type="spellStart"/>
      <w:r w:rsidR="006A5D51" w:rsidRPr="00A74BCD">
        <w:rPr>
          <w:rFonts w:ascii="Arial" w:hAnsi="Arial" w:cs="Arial"/>
          <w:color w:val="000000"/>
          <w:sz w:val="22"/>
          <w:szCs w:val="22"/>
          <w:lang w:val="de-DE"/>
        </w:rPr>
        <w:t>Haffkrug</w:t>
      </w:r>
      <w:proofErr w:type="spellEnd"/>
      <w:r w:rsidR="006A5D51" w:rsidRPr="00A74BCD">
        <w:rPr>
          <w:rFonts w:ascii="Arial" w:hAnsi="Arial" w:cs="Arial"/>
          <w:color w:val="000000"/>
          <w:sz w:val="22"/>
          <w:szCs w:val="22"/>
          <w:lang w:val="de-DE"/>
        </w:rPr>
        <w:t xml:space="preserve">, </w:t>
      </w:r>
      <w:proofErr w:type="spellStart"/>
      <w:r w:rsidR="006A5D51" w:rsidRPr="00A74BCD">
        <w:rPr>
          <w:rFonts w:ascii="Arial" w:hAnsi="Arial" w:cs="Arial"/>
          <w:color w:val="000000"/>
          <w:sz w:val="22"/>
          <w:szCs w:val="22"/>
          <w:lang w:val="de-DE"/>
        </w:rPr>
        <w:t>Sarkwitz</w:t>
      </w:r>
      <w:proofErr w:type="spellEnd"/>
      <w:r w:rsidR="006A5D51" w:rsidRPr="00A74BCD">
        <w:rPr>
          <w:rFonts w:ascii="Arial" w:hAnsi="Arial" w:cs="Arial"/>
          <w:color w:val="000000"/>
          <w:sz w:val="22"/>
          <w:szCs w:val="22"/>
          <w:lang w:val="de-DE"/>
        </w:rPr>
        <w:t xml:space="preserve">, Scharbeutz und </w:t>
      </w:r>
      <w:proofErr w:type="spellStart"/>
      <w:r w:rsidR="006A5D51" w:rsidRPr="00A74BCD">
        <w:rPr>
          <w:rFonts w:ascii="Arial" w:hAnsi="Arial" w:cs="Arial"/>
          <w:color w:val="000000"/>
          <w:sz w:val="22"/>
          <w:szCs w:val="22"/>
          <w:lang w:val="de-DE"/>
        </w:rPr>
        <w:t>Wulfsdorf</w:t>
      </w:r>
      <w:proofErr w:type="spellEnd"/>
      <w:r w:rsidR="006A5D51" w:rsidRPr="00A74BCD">
        <w:rPr>
          <w:rFonts w:ascii="Arial" w:hAnsi="Arial" w:cs="Arial"/>
          <w:color w:val="000000"/>
          <w:sz w:val="22"/>
          <w:szCs w:val="22"/>
          <w:lang w:val="de-DE"/>
        </w:rPr>
        <w:t xml:space="preserve"> der Gemeinde</w:t>
      </w:r>
      <w:r w:rsidR="004032EF" w:rsidRPr="00A74BCD">
        <w:rPr>
          <w:rFonts w:ascii="Arial" w:hAnsi="Arial" w:cs="Arial"/>
          <w:color w:val="000000"/>
          <w:sz w:val="22"/>
          <w:szCs w:val="22"/>
          <w:lang w:val="de-DE"/>
        </w:rPr>
        <w:t xml:space="preserve"> </w:t>
      </w:r>
      <w:r w:rsidR="003E33FE" w:rsidRPr="00A74BCD">
        <w:rPr>
          <w:rFonts w:ascii="Arial" w:hAnsi="Arial" w:cs="Arial"/>
          <w:color w:val="000000"/>
          <w:sz w:val="22"/>
          <w:szCs w:val="22"/>
          <w:lang w:val="de-DE"/>
        </w:rPr>
        <w:t xml:space="preserve">Scharbeutz </w:t>
      </w:r>
      <w:r w:rsidR="00BF300E" w:rsidRPr="00A74BCD">
        <w:rPr>
          <w:rFonts w:ascii="Arial" w:hAnsi="Arial" w:cs="Arial"/>
          <w:color w:val="000000"/>
          <w:sz w:val="22"/>
          <w:szCs w:val="22"/>
          <w:lang w:val="de-DE"/>
        </w:rPr>
        <w:t>in die Vorvermarktung</w:t>
      </w:r>
      <w:r w:rsidR="00C83FC0" w:rsidRPr="00A74BCD">
        <w:rPr>
          <w:rFonts w:ascii="Arial" w:hAnsi="Arial" w:cs="Arial"/>
          <w:color w:val="000000"/>
          <w:sz w:val="22"/>
          <w:szCs w:val="22"/>
          <w:lang w:val="de-DE"/>
        </w:rPr>
        <w:t xml:space="preserve">. </w:t>
      </w:r>
    </w:p>
    <w:p w14:paraId="430B54C7" w14:textId="77777777" w:rsidR="00A74BCD" w:rsidRPr="00A74BCD" w:rsidRDefault="00A74BCD" w:rsidP="00A74BCD">
      <w:pPr>
        <w:spacing w:line="360" w:lineRule="exact"/>
        <w:rPr>
          <w:rFonts w:ascii="Arial" w:hAnsi="Arial" w:cs="Arial"/>
          <w:color w:val="000000"/>
          <w:sz w:val="22"/>
          <w:szCs w:val="22"/>
          <w:lang w:val="de-DE"/>
        </w:rPr>
      </w:pPr>
    </w:p>
    <w:p w14:paraId="7BB89D62" w14:textId="77777777" w:rsidR="00A74BCD" w:rsidRPr="00A74BCD" w:rsidRDefault="00A74BCD" w:rsidP="0083509F">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Infoveranstaltungen und Beratungstermine starten im Januar</w:t>
      </w:r>
    </w:p>
    <w:p w14:paraId="24C02E30" w14:textId="747AB069" w:rsidR="00A74BCD" w:rsidRDefault="00A74BCD" w:rsidP="00A74BCD">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„Wir freuen uns, direkt im nächsten Jahr mit den Veranstaltungsterminen zu starten und die Bürgerinnen und Bürger vor Ort zu beraten“, so Martin Stadie, Vertriebsleiter TNG. Wie in den anderen Aktionsgebieten finden zu Beginn Informationsveranstaltungen statt, an denen TNG die Einwohnerinnen und Einwohner persönlich über das Thema Glasfaser, die Produkte und den Projektverlauf informieren. An zahlreichen Beratungsterminen, die über den gesamten Aktionszeitraum stattfinden, sind die TNG-Kundenberater in den Gemeinden vor Ort, um die Bürgerinnen und Bürger in persönlichen Gesprächen zu beraten. Die Termine werden rechtzeitig vor Beginn der Vorvermarktung von TNG bekannt gegeben.</w:t>
      </w:r>
    </w:p>
    <w:p w14:paraId="05274003" w14:textId="77777777" w:rsidR="00A74BCD" w:rsidRDefault="00A74BCD" w:rsidP="00A74BCD">
      <w:pPr>
        <w:spacing w:line="360" w:lineRule="exact"/>
        <w:rPr>
          <w:rFonts w:ascii="Arial" w:hAnsi="Arial" w:cs="Arial"/>
          <w:color w:val="000000"/>
          <w:sz w:val="22"/>
          <w:szCs w:val="22"/>
          <w:lang w:val="de-DE"/>
        </w:rPr>
      </w:pPr>
    </w:p>
    <w:p w14:paraId="291D14A9" w14:textId="77777777" w:rsidR="00A74BCD" w:rsidRPr="00A74BCD" w:rsidRDefault="00A74BCD" w:rsidP="0083509F">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Infomappe kommt per Post</w:t>
      </w:r>
    </w:p>
    <w:p w14:paraId="5BAE54E9" w14:textId="6AEFBEBD" w:rsidR="00A74BCD" w:rsidRPr="00A74BCD" w:rsidRDefault="00A74BCD" w:rsidP="00A74BCD">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Anfang Januar, erhalten alle Bürgerinnen und Bürger mit der Post eine Infomappe von TNG, die alle Vertragsunterlagen, die wichtigsten Produktinformationen und eine Terminübersicht enthält. Diese Infomappe erhalten ausschließlich die Bürgerinnen und Bürger, die kein Schild mit dem Hinweis „keine Werbung“ an ihren Briefkästen haben. Interessenten, die bis Ende Januar keine Infomappe erhalten haben, können sich direkt an TNG wenden, damit ihnen das Infomaterial persönlich zugesendet werden kann.</w:t>
      </w:r>
    </w:p>
    <w:p w14:paraId="47CDB8C3" w14:textId="77777777" w:rsidR="00A74BCD" w:rsidRDefault="00A74BCD" w:rsidP="00A74BCD">
      <w:pPr>
        <w:spacing w:line="360" w:lineRule="exact"/>
        <w:rPr>
          <w:rFonts w:ascii="Arial" w:hAnsi="Arial" w:cs="Arial"/>
          <w:color w:val="000000"/>
          <w:sz w:val="22"/>
          <w:szCs w:val="22"/>
          <w:lang w:val="de-DE"/>
        </w:rPr>
      </w:pPr>
    </w:p>
    <w:p w14:paraId="3A9B92A1" w14:textId="43C9D5F2" w:rsidR="00401712" w:rsidRPr="00401712" w:rsidRDefault="00401712" w:rsidP="0083509F">
      <w:pPr>
        <w:spacing w:line="360" w:lineRule="exact"/>
        <w:outlineLvl w:val="0"/>
        <w:rPr>
          <w:rFonts w:ascii="Arial" w:hAnsi="Arial" w:cs="Arial"/>
          <w:b/>
          <w:color w:val="000000"/>
          <w:sz w:val="22"/>
          <w:szCs w:val="22"/>
          <w:lang w:val="de-DE"/>
        </w:rPr>
      </w:pPr>
      <w:r w:rsidRPr="00401712">
        <w:rPr>
          <w:rFonts w:ascii="Arial" w:hAnsi="Arial" w:cs="Arial"/>
          <w:b/>
          <w:color w:val="000000"/>
          <w:sz w:val="22"/>
          <w:szCs w:val="22"/>
          <w:lang w:val="de-DE"/>
        </w:rPr>
        <w:t>Im zweiten Aktionsgebiet noch bis 17.12. Verträge abschließen</w:t>
      </w:r>
    </w:p>
    <w:p w14:paraId="719D3CC1" w14:textId="5B7245E4" w:rsidR="00C83FC0" w:rsidRPr="00A74BCD" w:rsidRDefault="00B811A0" w:rsidP="00A74BCD">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Im ersten Aktionsgebiet</w:t>
      </w:r>
      <w:r w:rsidR="009F2799">
        <w:rPr>
          <w:rFonts w:ascii="Arial" w:hAnsi="Arial" w:cs="Arial"/>
          <w:color w:val="000000"/>
          <w:sz w:val="22"/>
          <w:szCs w:val="22"/>
          <w:lang w:val="de-DE"/>
        </w:rPr>
        <w:t xml:space="preserve"> mit</w:t>
      </w:r>
      <w:r w:rsidRPr="00A74BCD">
        <w:rPr>
          <w:rFonts w:ascii="Arial" w:hAnsi="Arial" w:cs="Arial"/>
          <w:color w:val="000000"/>
          <w:sz w:val="22"/>
          <w:szCs w:val="22"/>
          <w:lang w:val="de-DE"/>
        </w:rPr>
        <w:t xml:space="preserve"> </w:t>
      </w:r>
      <w:proofErr w:type="spellStart"/>
      <w:r w:rsidRPr="00A74BCD">
        <w:rPr>
          <w:rFonts w:ascii="Arial" w:hAnsi="Arial" w:cs="Arial"/>
          <w:color w:val="000000"/>
          <w:sz w:val="22"/>
          <w:szCs w:val="22"/>
          <w:lang w:val="de-DE"/>
        </w:rPr>
        <w:t>Süsel</w:t>
      </w:r>
      <w:proofErr w:type="spellEnd"/>
      <w:r w:rsidRPr="00A74BCD">
        <w:rPr>
          <w:rFonts w:ascii="Arial" w:hAnsi="Arial" w:cs="Arial"/>
          <w:color w:val="000000"/>
          <w:sz w:val="22"/>
          <w:szCs w:val="22"/>
          <w:lang w:val="de-DE"/>
        </w:rPr>
        <w:t xml:space="preserve">, Altenkrempe und </w:t>
      </w:r>
      <w:proofErr w:type="spellStart"/>
      <w:r w:rsidRPr="00A74BCD">
        <w:rPr>
          <w:rFonts w:ascii="Arial" w:hAnsi="Arial" w:cs="Arial"/>
          <w:color w:val="000000"/>
          <w:sz w:val="22"/>
          <w:szCs w:val="22"/>
          <w:lang w:val="de-DE"/>
        </w:rPr>
        <w:t>Kasseedorf</w:t>
      </w:r>
      <w:proofErr w:type="spellEnd"/>
      <w:r w:rsidRPr="00A74BCD">
        <w:rPr>
          <w:rFonts w:ascii="Arial" w:hAnsi="Arial" w:cs="Arial"/>
          <w:color w:val="000000"/>
          <w:sz w:val="22"/>
          <w:szCs w:val="22"/>
          <w:lang w:val="de-DE"/>
        </w:rPr>
        <w:t xml:space="preserve"> wurde die notwendige Quote für einen Ausbau bereits erreicht.</w:t>
      </w:r>
      <w:r w:rsidR="00AF0040" w:rsidRPr="00A74BCD">
        <w:rPr>
          <w:rFonts w:ascii="Arial" w:hAnsi="Arial" w:cs="Arial"/>
          <w:color w:val="000000"/>
          <w:sz w:val="22"/>
          <w:szCs w:val="22"/>
          <w:lang w:val="de-DE"/>
        </w:rPr>
        <w:t xml:space="preserve"> Derzeit läuft die Vorvermarktung im zweiten Aktionsgebiet. In den Dorfschaften </w:t>
      </w:r>
      <w:proofErr w:type="spellStart"/>
      <w:r w:rsidR="00AF0040" w:rsidRPr="00A74BCD">
        <w:rPr>
          <w:rFonts w:ascii="Arial" w:hAnsi="Arial" w:cs="Arial"/>
          <w:color w:val="000000"/>
          <w:sz w:val="22"/>
          <w:szCs w:val="22"/>
          <w:lang w:val="de-DE"/>
        </w:rPr>
        <w:t>Pönitz</w:t>
      </w:r>
      <w:proofErr w:type="spellEnd"/>
      <w:r w:rsidR="00AF0040" w:rsidRPr="00A74BCD">
        <w:rPr>
          <w:rFonts w:ascii="Arial" w:hAnsi="Arial" w:cs="Arial"/>
          <w:color w:val="000000"/>
          <w:sz w:val="22"/>
          <w:szCs w:val="22"/>
          <w:lang w:val="de-DE"/>
        </w:rPr>
        <w:t xml:space="preserve">, </w:t>
      </w:r>
      <w:proofErr w:type="spellStart"/>
      <w:r w:rsidR="00AF0040" w:rsidRPr="00A74BCD">
        <w:rPr>
          <w:rFonts w:ascii="Arial" w:hAnsi="Arial" w:cs="Arial"/>
          <w:color w:val="000000"/>
          <w:sz w:val="22"/>
          <w:szCs w:val="22"/>
          <w:lang w:val="de-DE"/>
        </w:rPr>
        <w:t>Pönitz</w:t>
      </w:r>
      <w:proofErr w:type="spellEnd"/>
      <w:r w:rsidR="00AF0040" w:rsidRPr="00A74BCD">
        <w:rPr>
          <w:rFonts w:ascii="Arial" w:hAnsi="Arial" w:cs="Arial"/>
          <w:color w:val="000000"/>
          <w:sz w:val="22"/>
          <w:szCs w:val="22"/>
          <w:lang w:val="de-DE"/>
        </w:rPr>
        <w:t xml:space="preserve"> am See, </w:t>
      </w:r>
      <w:proofErr w:type="spellStart"/>
      <w:r w:rsidR="00AF0040" w:rsidRPr="00A74BCD">
        <w:rPr>
          <w:rFonts w:ascii="Arial" w:hAnsi="Arial" w:cs="Arial"/>
          <w:color w:val="000000"/>
          <w:sz w:val="22"/>
          <w:szCs w:val="22"/>
          <w:lang w:val="de-DE"/>
        </w:rPr>
        <w:t>Gronenberg</w:t>
      </w:r>
      <w:proofErr w:type="spellEnd"/>
      <w:r w:rsidR="00AF0040" w:rsidRPr="00A74BCD">
        <w:rPr>
          <w:rFonts w:ascii="Arial" w:hAnsi="Arial" w:cs="Arial"/>
          <w:color w:val="000000"/>
          <w:sz w:val="22"/>
          <w:szCs w:val="22"/>
          <w:lang w:val="de-DE"/>
        </w:rPr>
        <w:t xml:space="preserve">, </w:t>
      </w:r>
      <w:proofErr w:type="spellStart"/>
      <w:r w:rsidR="00AF0040" w:rsidRPr="00A74BCD">
        <w:rPr>
          <w:rFonts w:ascii="Arial" w:hAnsi="Arial" w:cs="Arial"/>
          <w:color w:val="000000"/>
          <w:sz w:val="22"/>
          <w:szCs w:val="22"/>
          <w:lang w:val="de-DE"/>
        </w:rPr>
        <w:t>Steenrade</w:t>
      </w:r>
      <w:proofErr w:type="spellEnd"/>
      <w:r w:rsidR="00AF0040" w:rsidRPr="00A74BCD">
        <w:rPr>
          <w:rFonts w:ascii="Arial" w:hAnsi="Arial" w:cs="Arial"/>
          <w:color w:val="000000"/>
          <w:sz w:val="22"/>
          <w:szCs w:val="22"/>
          <w:lang w:val="de-DE"/>
        </w:rPr>
        <w:t xml:space="preserve">, </w:t>
      </w:r>
      <w:proofErr w:type="spellStart"/>
      <w:r w:rsidR="00AF0040" w:rsidRPr="00A74BCD">
        <w:rPr>
          <w:rFonts w:ascii="Arial" w:hAnsi="Arial" w:cs="Arial"/>
          <w:color w:val="000000"/>
          <w:sz w:val="22"/>
          <w:szCs w:val="22"/>
          <w:lang w:val="de-DE"/>
        </w:rPr>
        <w:t>Untersteenrade</w:t>
      </w:r>
      <w:proofErr w:type="spellEnd"/>
      <w:r w:rsidR="00AF0040" w:rsidRPr="00A74BCD">
        <w:rPr>
          <w:rFonts w:ascii="Arial" w:hAnsi="Arial" w:cs="Arial"/>
          <w:color w:val="000000"/>
          <w:sz w:val="22"/>
          <w:szCs w:val="22"/>
          <w:lang w:val="de-DE"/>
        </w:rPr>
        <w:t xml:space="preserve">, </w:t>
      </w:r>
      <w:proofErr w:type="spellStart"/>
      <w:r w:rsidR="00AF0040" w:rsidRPr="00A74BCD">
        <w:rPr>
          <w:rFonts w:ascii="Arial" w:hAnsi="Arial" w:cs="Arial"/>
          <w:color w:val="000000"/>
          <w:sz w:val="22"/>
          <w:szCs w:val="22"/>
          <w:lang w:val="de-DE"/>
        </w:rPr>
        <w:t>Gleschendorf</w:t>
      </w:r>
      <w:proofErr w:type="spellEnd"/>
      <w:r w:rsidR="00AF0040" w:rsidRPr="00A74BCD">
        <w:rPr>
          <w:rFonts w:ascii="Arial" w:hAnsi="Arial" w:cs="Arial"/>
          <w:color w:val="000000"/>
          <w:sz w:val="22"/>
          <w:szCs w:val="22"/>
          <w:lang w:val="de-DE"/>
        </w:rPr>
        <w:t xml:space="preserve">, </w:t>
      </w:r>
      <w:r w:rsidR="00AF0040" w:rsidRPr="00A74BCD">
        <w:rPr>
          <w:rFonts w:ascii="Arial" w:hAnsi="Arial" w:cs="Arial"/>
          <w:color w:val="000000"/>
          <w:sz w:val="22"/>
          <w:szCs w:val="22"/>
          <w:lang w:val="de-DE"/>
        </w:rPr>
        <w:lastRenderedPageBreak/>
        <w:t xml:space="preserve">Klingberg, </w:t>
      </w:r>
      <w:proofErr w:type="spellStart"/>
      <w:r w:rsidR="00AF0040" w:rsidRPr="00A74BCD">
        <w:rPr>
          <w:rFonts w:ascii="Arial" w:hAnsi="Arial" w:cs="Arial"/>
          <w:color w:val="000000"/>
          <w:sz w:val="22"/>
          <w:szCs w:val="22"/>
          <w:lang w:val="de-DE"/>
        </w:rPr>
        <w:t>Schürsdorf</w:t>
      </w:r>
      <w:proofErr w:type="spellEnd"/>
      <w:r w:rsidR="00AF0040" w:rsidRPr="00A74BCD">
        <w:rPr>
          <w:rFonts w:ascii="Arial" w:hAnsi="Arial" w:cs="Arial"/>
          <w:color w:val="000000"/>
          <w:sz w:val="22"/>
          <w:szCs w:val="22"/>
          <w:lang w:val="de-DE"/>
        </w:rPr>
        <w:t xml:space="preserve">, </w:t>
      </w:r>
      <w:proofErr w:type="spellStart"/>
      <w:r w:rsidR="00AF0040" w:rsidRPr="00A74BCD">
        <w:rPr>
          <w:rFonts w:ascii="Arial" w:hAnsi="Arial" w:cs="Arial"/>
          <w:color w:val="000000"/>
          <w:sz w:val="22"/>
          <w:szCs w:val="22"/>
          <w:lang w:val="de-DE"/>
        </w:rPr>
        <w:t>Schulendorf</w:t>
      </w:r>
      <w:proofErr w:type="spellEnd"/>
      <w:r w:rsidR="00AF0040" w:rsidRPr="00A74BCD">
        <w:rPr>
          <w:rFonts w:ascii="Arial" w:hAnsi="Arial" w:cs="Arial"/>
          <w:color w:val="000000"/>
          <w:sz w:val="22"/>
          <w:szCs w:val="22"/>
          <w:lang w:val="de-DE"/>
        </w:rPr>
        <w:t xml:space="preserve"> der Gemeinde Scharbeutz haben die Bürgerinnen und Bürger noch bis zum 17.</w:t>
      </w:r>
      <w:r w:rsidR="009F2799">
        <w:rPr>
          <w:rFonts w:ascii="Arial" w:hAnsi="Arial" w:cs="Arial"/>
          <w:color w:val="000000"/>
          <w:sz w:val="22"/>
          <w:szCs w:val="22"/>
          <w:lang w:val="de-DE"/>
        </w:rPr>
        <w:t xml:space="preserve"> Dezember</w:t>
      </w:r>
      <w:r w:rsidR="00AF0040" w:rsidRPr="00A74BCD">
        <w:rPr>
          <w:rFonts w:ascii="Arial" w:hAnsi="Arial" w:cs="Arial"/>
          <w:color w:val="000000"/>
          <w:sz w:val="22"/>
          <w:szCs w:val="22"/>
          <w:lang w:val="de-DE"/>
        </w:rPr>
        <w:t xml:space="preserve"> die Möglichkeit</w:t>
      </w:r>
      <w:r w:rsidR="00D777CD" w:rsidRPr="00A74BCD">
        <w:rPr>
          <w:rFonts w:ascii="Arial" w:hAnsi="Arial" w:cs="Arial"/>
          <w:color w:val="000000"/>
          <w:sz w:val="22"/>
          <w:szCs w:val="22"/>
          <w:lang w:val="de-DE"/>
        </w:rPr>
        <w:t>,</w:t>
      </w:r>
      <w:r w:rsidR="00AF0040" w:rsidRPr="00A74BCD">
        <w:rPr>
          <w:rFonts w:ascii="Arial" w:hAnsi="Arial" w:cs="Arial"/>
          <w:color w:val="000000"/>
          <w:sz w:val="22"/>
          <w:szCs w:val="22"/>
          <w:lang w:val="de-DE"/>
        </w:rPr>
        <w:t xml:space="preserve"> sich einen kostenlosen Glasfaseranschluss zu sichern.</w:t>
      </w:r>
      <w:r w:rsidR="004C74F0">
        <w:rPr>
          <w:rFonts w:ascii="Arial" w:hAnsi="Arial" w:cs="Arial"/>
          <w:color w:val="000000"/>
          <w:sz w:val="22"/>
          <w:szCs w:val="22"/>
          <w:lang w:val="de-DE"/>
        </w:rPr>
        <w:t xml:space="preserve"> Ab Anfang nächsten Jahres</w:t>
      </w:r>
      <w:r w:rsidR="00AF0040" w:rsidRPr="00A74BCD">
        <w:rPr>
          <w:rFonts w:ascii="Arial" w:hAnsi="Arial" w:cs="Arial"/>
          <w:color w:val="000000"/>
          <w:sz w:val="22"/>
          <w:szCs w:val="22"/>
          <w:lang w:val="de-DE"/>
        </w:rPr>
        <w:t xml:space="preserve"> </w:t>
      </w:r>
      <w:r w:rsidR="00D777CD" w:rsidRPr="00A74BCD">
        <w:rPr>
          <w:rFonts w:ascii="Arial" w:hAnsi="Arial" w:cs="Arial"/>
          <w:color w:val="000000"/>
          <w:sz w:val="22"/>
          <w:szCs w:val="22"/>
          <w:lang w:val="de-DE"/>
        </w:rPr>
        <w:t>erhalten</w:t>
      </w:r>
      <w:r w:rsidR="004C74F0">
        <w:rPr>
          <w:rFonts w:ascii="Arial" w:hAnsi="Arial" w:cs="Arial"/>
          <w:color w:val="000000"/>
          <w:sz w:val="22"/>
          <w:szCs w:val="22"/>
          <w:lang w:val="de-DE"/>
        </w:rPr>
        <w:t xml:space="preserve"> dann</w:t>
      </w:r>
      <w:r w:rsidR="00AF0040" w:rsidRPr="00A74BCD">
        <w:rPr>
          <w:rFonts w:ascii="Arial" w:hAnsi="Arial" w:cs="Arial"/>
          <w:color w:val="000000"/>
          <w:sz w:val="22"/>
          <w:szCs w:val="22"/>
          <w:lang w:val="de-DE"/>
        </w:rPr>
        <w:t xml:space="preserve"> alle Dorfschaften der</w:t>
      </w:r>
      <w:r w:rsidR="006A5D51" w:rsidRPr="00A74BCD">
        <w:rPr>
          <w:rFonts w:ascii="Arial" w:hAnsi="Arial" w:cs="Arial"/>
          <w:color w:val="000000"/>
          <w:sz w:val="22"/>
          <w:szCs w:val="22"/>
          <w:lang w:val="de-DE"/>
        </w:rPr>
        <w:t xml:space="preserve"> Gemeinden </w:t>
      </w:r>
      <w:proofErr w:type="spellStart"/>
      <w:r w:rsidR="006A5D51" w:rsidRPr="00A74BCD">
        <w:rPr>
          <w:rFonts w:ascii="Arial" w:hAnsi="Arial" w:cs="Arial"/>
          <w:color w:val="000000"/>
          <w:sz w:val="22"/>
          <w:szCs w:val="22"/>
          <w:lang w:val="de-DE"/>
        </w:rPr>
        <w:t>Bosau</w:t>
      </w:r>
      <w:proofErr w:type="spellEnd"/>
      <w:r w:rsidR="006A5D51" w:rsidRPr="00A74BCD">
        <w:rPr>
          <w:rFonts w:ascii="Arial" w:hAnsi="Arial" w:cs="Arial"/>
          <w:color w:val="000000"/>
          <w:sz w:val="22"/>
          <w:szCs w:val="22"/>
          <w:lang w:val="de-DE"/>
        </w:rPr>
        <w:t xml:space="preserve"> und </w:t>
      </w:r>
      <w:proofErr w:type="spellStart"/>
      <w:r w:rsidR="006A5D51" w:rsidRPr="00A74BCD">
        <w:rPr>
          <w:rFonts w:ascii="Arial" w:hAnsi="Arial" w:cs="Arial"/>
          <w:color w:val="000000"/>
          <w:sz w:val="22"/>
          <w:szCs w:val="22"/>
          <w:lang w:val="de-DE"/>
        </w:rPr>
        <w:t>Sierksdorf</w:t>
      </w:r>
      <w:proofErr w:type="spellEnd"/>
      <w:r w:rsidR="006A5D51" w:rsidRPr="00A74BCD">
        <w:rPr>
          <w:rFonts w:ascii="Arial" w:hAnsi="Arial" w:cs="Arial"/>
          <w:color w:val="000000"/>
          <w:sz w:val="22"/>
          <w:szCs w:val="22"/>
          <w:lang w:val="de-DE"/>
        </w:rPr>
        <w:t xml:space="preserve"> sowie die mit dem zweiten Aktionsgebiet noch nicht abgedeckten </w:t>
      </w:r>
      <w:r w:rsidR="00AF0040" w:rsidRPr="00A74BCD">
        <w:rPr>
          <w:rFonts w:ascii="Arial" w:hAnsi="Arial" w:cs="Arial"/>
          <w:color w:val="000000"/>
          <w:sz w:val="22"/>
          <w:szCs w:val="22"/>
          <w:lang w:val="de-DE"/>
        </w:rPr>
        <w:t xml:space="preserve">Ortschaften </w:t>
      </w:r>
      <w:r w:rsidR="006A5D51" w:rsidRPr="00A74BCD">
        <w:rPr>
          <w:rFonts w:ascii="Arial" w:hAnsi="Arial" w:cs="Arial"/>
          <w:color w:val="000000"/>
          <w:sz w:val="22"/>
          <w:szCs w:val="22"/>
          <w:lang w:val="de-DE"/>
        </w:rPr>
        <w:t xml:space="preserve">der </w:t>
      </w:r>
      <w:r w:rsidR="00AF0040" w:rsidRPr="00A74BCD">
        <w:rPr>
          <w:rFonts w:ascii="Arial" w:hAnsi="Arial" w:cs="Arial"/>
          <w:color w:val="000000"/>
          <w:sz w:val="22"/>
          <w:szCs w:val="22"/>
          <w:lang w:val="de-DE"/>
        </w:rPr>
        <w:t>Gemeinde</w:t>
      </w:r>
      <w:r w:rsidR="006A5D51" w:rsidRPr="00A74BCD">
        <w:rPr>
          <w:rFonts w:ascii="Arial" w:hAnsi="Arial" w:cs="Arial"/>
          <w:color w:val="000000"/>
          <w:sz w:val="22"/>
          <w:szCs w:val="22"/>
          <w:lang w:val="de-DE"/>
        </w:rPr>
        <w:t>n</w:t>
      </w:r>
      <w:r w:rsidR="00AF0040" w:rsidRPr="00A74BCD">
        <w:rPr>
          <w:rFonts w:ascii="Arial" w:hAnsi="Arial" w:cs="Arial"/>
          <w:color w:val="000000"/>
          <w:sz w:val="22"/>
          <w:szCs w:val="22"/>
          <w:lang w:val="de-DE"/>
        </w:rPr>
        <w:t xml:space="preserve"> Malente </w:t>
      </w:r>
      <w:r w:rsidR="006A5D51" w:rsidRPr="00A74BCD">
        <w:rPr>
          <w:rFonts w:ascii="Arial" w:hAnsi="Arial" w:cs="Arial"/>
          <w:color w:val="000000"/>
          <w:sz w:val="22"/>
          <w:szCs w:val="22"/>
          <w:lang w:val="de-DE"/>
        </w:rPr>
        <w:t>und</w:t>
      </w:r>
      <w:r w:rsidR="00FF0149" w:rsidRPr="00A74BCD">
        <w:rPr>
          <w:rFonts w:ascii="Arial" w:hAnsi="Arial" w:cs="Arial"/>
          <w:color w:val="000000"/>
          <w:sz w:val="22"/>
          <w:szCs w:val="22"/>
          <w:lang w:val="de-DE"/>
        </w:rPr>
        <w:t xml:space="preserve"> Scharbeutz</w:t>
      </w:r>
      <w:r w:rsidR="00AF0040" w:rsidRPr="00A74BCD">
        <w:rPr>
          <w:rFonts w:ascii="Arial" w:hAnsi="Arial" w:cs="Arial"/>
          <w:color w:val="000000"/>
          <w:sz w:val="22"/>
          <w:szCs w:val="22"/>
          <w:lang w:val="de-DE"/>
        </w:rPr>
        <w:t xml:space="preserve"> die einmalige Chance</w:t>
      </w:r>
      <w:r w:rsidR="00FF0149" w:rsidRPr="00A74BCD">
        <w:rPr>
          <w:rFonts w:ascii="Arial" w:hAnsi="Arial" w:cs="Arial"/>
          <w:color w:val="000000"/>
          <w:sz w:val="22"/>
          <w:szCs w:val="22"/>
          <w:lang w:val="de-DE"/>
        </w:rPr>
        <w:t xml:space="preserve">, </w:t>
      </w:r>
      <w:r w:rsidR="00AF0040" w:rsidRPr="00A74BCD">
        <w:rPr>
          <w:rFonts w:ascii="Arial" w:hAnsi="Arial" w:cs="Arial"/>
          <w:color w:val="000000"/>
          <w:sz w:val="22"/>
          <w:szCs w:val="22"/>
          <w:lang w:val="de-DE"/>
        </w:rPr>
        <w:t>sich das schnelle Internet und damit eine leis</w:t>
      </w:r>
      <w:r w:rsidR="006A5D51" w:rsidRPr="00A74BCD">
        <w:rPr>
          <w:rFonts w:ascii="Arial" w:hAnsi="Arial" w:cs="Arial"/>
          <w:color w:val="000000"/>
          <w:sz w:val="22"/>
          <w:szCs w:val="22"/>
          <w:lang w:val="de-DE"/>
        </w:rPr>
        <w:t xml:space="preserve">tungsstarke Zukunft zu sichern. </w:t>
      </w:r>
    </w:p>
    <w:p w14:paraId="48488667" w14:textId="77777777" w:rsidR="00482AFC" w:rsidRPr="00A74BCD" w:rsidRDefault="00482AFC" w:rsidP="00A74BCD">
      <w:pPr>
        <w:spacing w:line="360" w:lineRule="exact"/>
        <w:rPr>
          <w:rFonts w:ascii="Arial" w:hAnsi="Arial" w:cs="Arial"/>
          <w:color w:val="000000"/>
          <w:sz w:val="22"/>
          <w:szCs w:val="22"/>
          <w:lang w:val="de-DE"/>
        </w:rPr>
      </w:pPr>
    </w:p>
    <w:p w14:paraId="5827AFF5" w14:textId="37D77D18" w:rsidR="00F430DF" w:rsidRPr="00A74BCD" w:rsidRDefault="00507C0E" w:rsidP="0083509F">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Vorteile sichern mit Vorvertrag für superschnelles Internet</w:t>
      </w:r>
    </w:p>
    <w:p w14:paraId="43A963EF" w14:textId="63197934" w:rsidR="00C83FC0" w:rsidRDefault="00C83FC0" w:rsidP="00A74BCD">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Die Glasfaser-Produkte von TNG beginnen ab 24,95 Euro im Monat und beinhalten Bandbreiten von 50, 300, 500 und sogar 1.000 Megabit pro Sekunde. Interessenten, die sich während der sechswöchigen Aktionsphase für einen Glasfaseranschluss entscheiden, können sich nicht nur bei den Glasfaserprodukten von TNG einen Rabatt von bis zu 180</w:t>
      </w:r>
      <w:r w:rsidR="009F2799">
        <w:rPr>
          <w:rFonts w:ascii="Arial" w:hAnsi="Arial" w:cs="Arial"/>
          <w:color w:val="000000"/>
          <w:sz w:val="22"/>
          <w:szCs w:val="22"/>
          <w:lang w:val="de-DE"/>
        </w:rPr>
        <w:t>,00</w:t>
      </w:r>
      <w:r w:rsidRPr="00A74BCD">
        <w:rPr>
          <w:rFonts w:ascii="Arial" w:hAnsi="Arial" w:cs="Arial"/>
          <w:color w:val="000000"/>
          <w:sz w:val="22"/>
          <w:szCs w:val="22"/>
          <w:lang w:val="de-DE"/>
        </w:rPr>
        <w:t xml:space="preserve"> Euro sichern, sondern erh</w:t>
      </w:r>
      <w:r w:rsidR="00650371">
        <w:rPr>
          <w:rFonts w:ascii="Arial" w:hAnsi="Arial" w:cs="Arial"/>
          <w:color w:val="000000"/>
          <w:sz w:val="22"/>
          <w:szCs w:val="22"/>
          <w:lang w:val="de-DE"/>
        </w:rPr>
        <w:t>alten vor allem den Anschluss i</w:t>
      </w:r>
      <w:r w:rsidRPr="00A74BCD">
        <w:rPr>
          <w:rFonts w:ascii="Arial" w:hAnsi="Arial" w:cs="Arial"/>
          <w:color w:val="000000"/>
          <w:sz w:val="22"/>
          <w:szCs w:val="22"/>
          <w:lang w:val="de-DE"/>
        </w:rPr>
        <w:t>hres Hauses an das Glasfasernetz</w:t>
      </w:r>
      <w:r w:rsidR="00650371">
        <w:rPr>
          <w:rFonts w:ascii="Arial" w:hAnsi="Arial" w:cs="Arial"/>
          <w:color w:val="000000"/>
          <w:sz w:val="22"/>
          <w:szCs w:val="22"/>
          <w:lang w:val="de-DE"/>
        </w:rPr>
        <w:t xml:space="preserve"> </w:t>
      </w:r>
      <w:r w:rsidRPr="00A74BCD">
        <w:rPr>
          <w:rFonts w:ascii="Arial" w:hAnsi="Arial" w:cs="Arial"/>
          <w:color w:val="000000"/>
          <w:sz w:val="22"/>
          <w:szCs w:val="22"/>
          <w:lang w:val="de-DE"/>
        </w:rPr>
        <w:t>kostenlos, inkl</w:t>
      </w:r>
      <w:r w:rsidR="00E41176" w:rsidRPr="00A74BCD">
        <w:rPr>
          <w:rFonts w:ascii="Arial" w:hAnsi="Arial" w:cs="Arial"/>
          <w:color w:val="000000"/>
          <w:sz w:val="22"/>
          <w:szCs w:val="22"/>
          <w:lang w:val="de-DE"/>
        </w:rPr>
        <w:t>usive</w:t>
      </w:r>
      <w:r w:rsidRPr="00A74BCD">
        <w:rPr>
          <w:rFonts w:ascii="Arial" w:hAnsi="Arial" w:cs="Arial"/>
          <w:color w:val="000000"/>
          <w:sz w:val="22"/>
          <w:szCs w:val="22"/>
          <w:lang w:val="de-DE"/>
        </w:rPr>
        <w:t xml:space="preserve"> 20 Meter Tiefbau von</w:t>
      </w:r>
      <w:r w:rsidR="00E41176" w:rsidRPr="00A74BCD">
        <w:rPr>
          <w:rFonts w:ascii="Arial" w:hAnsi="Arial" w:cs="Arial"/>
          <w:color w:val="000000"/>
          <w:sz w:val="22"/>
          <w:szCs w:val="22"/>
          <w:lang w:val="de-DE"/>
        </w:rPr>
        <w:t xml:space="preserve"> der Grundstücksgrenze ab </w:t>
      </w:r>
      <w:r w:rsidRPr="00A74BCD">
        <w:rPr>
          <w:rFonts w:ascii="Arial" w:hAnsi="Arial" w:cs="Arial"/>
          <w:color w:val="000000"/>
          <w:sz w:val="22"/>
          <w:szCs w:val="22"/>
          <w:lang w:val="de-DE"/>
        </w:rPr>
        <w:t>öffentliche</w:t>
      </w:r>
      <w:r w:rsidR="00E41176" w:rsidRPr="00A74BCD">
        <w:rPr>
          <w:rFonts w:ascii="Arial" w:hAnsi="Arial" w:cs="Arial"/>
          <w:color w:val="000000"/>
          <w:sz w:val="22"/>
          <w:szCs w:val="22"/>
          <w:lang w:val="de-DE"/>
        </w:rPr>
        <w:t>m</w:t>
      </w:r>
      <w:r w:rsidRPr="00A74BCD">
        <w:rPr>
          <w:rFonts w:ascii="Arial" w:hAnsi="Arial" w:cs="Arial"/>
          <w:color w:val="000000"/>
          <w:sz w:val="22"/>
          <w:szCs w:val="22"/>
          <w:lang w:val="de-DE"/>
        </w:rPr>
        <w:t xml:space="preserve"> </w:t>
      </w:r>
      <w:r w:rsidR="00E41176" w:rsidRPr="00A74BCD">
        <w:rPr>
          <w:rFonts w:ascii="Arial" w:hAnsi="Arial" w:cs="Arial"/>
          <w:color w:val="000000"/>
          <w:sz w:val="22"/>
          <w:szCs w:val="22"/>
          <w:lang w:val="de-DE"/>
        </w:rPr>
        <w:t>Weg</w:t>
      </w:r>
      <w:r w:rsidR="0083509F">
        <w:rPr>
          <w:rFonts w:ascii="Arial" w:hAnsi="Arial" w:cs="Arial"/>
          <w:color w:val="000000"/>
          <w:sz w:val="22"/>
          <w:szCs w:val="22"/>
          <w:lang w:val="de-DE"/>
        </w:rPr>
        <w:t xml:space="preserve"> </w:t>
      </w:r>
      <w:r w:rsidRPr="00A74BCD">
        <w:rPr>
          <w:rFonts w:ascii="Arial" w:hAnsi="Arial" w:cs="Arial"/>
          <w:color w:val="000000"/>
          <w:sz w:val="22"/>
          <w:szCs w:val="22"/>
          <w:lang w:val="de-DE"/>
        </w:rPr>
        <w:t xml:space="preserve">bis zur Hauswand. </w:t>
      </w:r>
    </w:p>
    <w:p w14:paraId="62B44A6E" w14:textId="77777777" w:rsidR="00DC6177" w:rsidRPr="00A74BCD" w:rsidRDefault="00DC6177" w:rsidP="00A74BCD">
      <w:pPr>
        <w:spacing w:line="360" w:lineRule="exact"/>
        <w:rPr>
          <w:rFonts w:ascii="Arial" w:hAnsi="Arial" w:cs="Arial"/>
          <w:color w:val="000000"/>
          <w:sz w:val="22"/>
          <w:szCs w:val="22"/>
          <w:lang w:val="de-DE"/>
        </w:rPr>
      </w:pPr>
    </w:p>
    <w:p w14:paraId="546B9107" w14:textId="0A109643" w:rsidR="00C83FC0" w:rsidRPr="00A74BCD" w:rsidRDefault="00C83FC0" w:rsidP="00A74BCD">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„Als exklusiven Vorteil bieten wir unseren Kunden den Service, den Telekommunikationsvertrag beim Altanbieter zu kündigen, sodass die Versorgung ununterbrochen gewährleistet wird und die Rufnummer übernommen werden kann“, so Martin Stadie, Vertriebsleiter</w:t>
      </w:r>
      <w:r w:rsidR="00650371">
        <w:rPr>
          <w:rFonts w:ascii="Arial" w:hAnsi="Arial" w:cs="Arial"/>
          <w:color w:val="000000"/>
          <w:sz w:val="22"/>
          <w:szCs w:val="22"/>
          <w:lang w:val="de-DE"/>
        </w:rPr>
        <w:t xml:space="preserve"> bei</w:t>
      </w:r>
      <w:r w:rsidRPr="00A74BCD">
        <w:rPr>
          <w:rFonts w:ascii="Arial" w:hAnsi="Arial" w:cs="Arial"/>
          <w:color w:val="000000"/>
          <w:sz w:val="22"/>
          <w:szCs w:val="22"/>
          <w:lang w:val="de-DE"/>
        </w:rPr>
        <w:t xml:space="preserve"> TNG. „Die Besonderheit ist, dass die Kunden während der gesamten Restvertragslaufzeit ohne Doppelbelastung kostenlos über ihren neuen Glasfaseranschluss im Internet surfen können.“</w:t>
      </w:r>
    </w:p>
    <w:p w14:paraId="516439AC" w14:textId="77777777" w:rsidR="0075619B" w:rsidRDefault="0075619B" w:rsidP="00A74BCD">
      <w:pPr>
        <w:spacing w:line="360" w:lineRule="exact"/>
        <w:rPr>
          <w:rFonts w:ascii="Arial" w:hAnsi="Arial" w:cs="Arial"/>
          <w:sz w:val="22"/>
          <w:szCs w:val="22"/>
          <w:lang w:val="de-DE"/>
        </w:rPr>
      </w:pPr>
    </w:p>
    <w:p w14:paraId="221B08DE" w14:textId="77777777" w:rsidR="004C74F0" w:rsidRPr="00A74BCD" w:rsidRDefault="004C74F0" w:rsidP="004C74F0">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Gemeinsam mit dem Zweckverband Ostholstein (ZVO) verfolgt die TNG Stadtnetz GmbH (TNG) das Ziel des Glasfaserausbaus. Das inhabergeführte Kieler Unternehmen TNG hat sich über die letzten Jahre zu einem der Hauptakteure bei der Breitbandversorgung in Norddeutschland entwickelt. Ende Juni wurde TNG offiziell als Pächter und Betreiber des zu errichtenden kommunalen Glasfasernetzes in Ostholstein vorgestellt. Das flächendeckende Netz gehört den Bürgerinnen und Bürgern und wird diese zukunftssicher mit schnellem Internet versorgen. Für die Vorvermarktungen in allen 29 Gemeinden, wird das gesamte Vermarktungsgebiet Ostholstein bis Mitte 2019 in einzelne Aktionsgebiete unterteilt, in denen Vorvermarktungen über einen Zeitraum von fünf bis sechs Wochen durchgeführt werden. Ziel der Vorvermarktungen ist es, mit mindestens 60 % aller Haushalte pro Aktionsgebiet einen Vorvertrag abzuschließen, damit ein Ausbau stattfinden kann.</w:t>
      </w:r>
    </w:p>
    <w:p w14:paraId="3F4A57E7" w14:textId="77777777" w:rsidR="004C74F0" w:rsidRDefault="004C74F0" w:rsidP="00A74BCD">
      <w:pPr>
        <w:spacing w:line="360" w:lineRule="exact"/>
        <w:rPr>
          <w:rFonts w:ascii="Arial" w:hAnsi="Arial" w:cs="Arial"/>
          <w:sz w:val="22"/>
          <w:szCs w:val="22"/>
          <w:lang w:val="de-DE"/>
        </w:rPr>
      </w:pPr>
    </w:p>
    <w:p w14:paraId="4F945318" w14:textId="77777777" w:rsidR="00A74BCD" w:rsidRDefault="009B5037" w:rsidP="0083509F">
      <w:pPr>
        <w:pStyle w:val="Text"/>
        <w:spacing w:line="360" w:lineRule="exact"/>
        <w:outlineLvl w:val="0"/>
        <w:rPr>
          <w:rFonts w:ascii="Arial" w:hAnsi="Arial" w:cs="Arial"/>
          <w:b/>
          <w:bCs/>
        </w:rPr>
      </w:pPr>
      <w:r w:rsidRPr="00A74BCD">
        <w:rPr>
          <w:rFonts w:ascii="Arial" w:hAnsi="Arial" w:cs="Arial"/>
          <w:b/>
          <w:bCs/>
        </w:rPr>
        <w:t>TNG Stadtnetz GmbH</w:t>
      </w:r>
    </w:p>
    <w:p w14:paraId="71F581A1" w14:textId="0844A6E6" w:rsidR="00AD2892" w:rsidRPr="00A74BCD" w:rsidRDefault="009B5037" w:rsidP="0083509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727AFC7D" w14:textId="77777777" w:rsidR="00AD2892" w:rsidRPr="00A74BCD" w:rsidRDefault="009B5037" w:rsidP="00A74BCD">
      <w:pPr>
        <w:pStyle w:val="Text"/>
        <w:spacing w:line="360" w:lineRule="exact"/>
        <w:rPr>
          <w:rFonts w:ascii="Arial" w:hAnsi="Arial" w:cs="Arial"/>
        </w:rPr>
      </w:pPr>
      <w:r w:rsidRPr="00A74BCD">
        <w:rPr>
          <w:rFonts w:ascii="Arial" w:hAnsi="Arial" w:cs="Arial"/>
        </w:rPr>
        <w:t>24106 Kiel</w:t>
      </w:r>
    </w:p>
    <w:p w14:paraId="5D5CAB8A" w14:textId="5BFFA93B" w:rsidR="00AD2892" w:rsidRPr="00A74BCD" w:rsidRDefault="0075619B" w:rsidP="0083509F">
      <w:pPr>
        <w:pStyle w:val="Text"/>
        <w:spacing w:line="360" w:lineRule="exact"/>
        <w:outlineLvl w:val="0"/>
        <w:rPr>
          <w:rFonts w:ascii="Arial" w:hAnsi="Arial" w:cs="Arial"/>
          <w:b/>
          <w:bCs/>
        </w:rPr>
      </w:pPr>
      <w:r w:rsidRPr="00A74BCD">
        <w:rPr>
          <w:rFonts w:ascii="Arial" w:hAnsi="Arial" w:cs="Arial"/>
          <w:b/>
          <w:bCs/>
        </w:rPr>
        <w:lastRenderedPageBreak/>
        <w:t>Presskontakt</w:t>
      </w:r>
      <w:r w:rsidR="009B5037" w:rsidRPr="00A74BCD">
        <w:rPr>
          <w:rFonts w:ascii="Arial" w:hAnsi="Arial" w:cs="Arial"/>
          <w:b/>
          <w:bCs/>
        </w:rPr>
        <w:t>:</w:t>
      </w:r>
    </w:p>
    <w:p w14:paraId="026FABD1" w14:textId="413D195F" w:rsidR="00D410E1" w:rsidRPr="00A74BCD" w:rsidRDefault="00F94BA2" w:rsidP="00A74BCD">
      <w:pPr>
        <w:pStyle w:val="Text"/>
        <w:spacing w:line="360" w:lineRule="exact"/>
        <w:rPr>
          <w:rFonts w:ascii="Arial" w:hAnsi="Arial" w:cs="Arial"/>
        </w:rPr>
      </w:pPr>
      <w:r w:rsidRPr="00A74BCD">
        <w:rPr>
          <w:rFonts w:ascii="Arial" w:hAnsi="Arial" w:cs="Arial"/>
        </w:rPr>
        <w:t>Nadine Osterndorff, Marketing</w:t>
      </w:r>
      <w:r w:rsidRPr="00A74BCD">
        <w:rPr>
          <w:rFonts w:ascii="Arial" w:hAnsi="Arial" w:cs="Arial"/>
        </w:rPr>
        <w:br/>
      </w:r>
      <w:hyperlink r:id="rId7" w:history="1">
        <w:r w:rsidRPr="00A74BCD">
          <w:rPr>
            <w:rStyle w:val="Link"/>
            <w:rFonts w:ascii="Arial" w:hAnsi="Arial" w:cs="Arial"/>
          </w:rPr>
          <w:t>nosterndorff@tng.de</w:t>
        </w:r>
      </w:hyperlink>
      <w:r w:rsidRPr="00A74BCD">
        <w:rPr>
          <w:rFonts w:ascii="Arial" w:hAnsi="Arial" w:cs="Arial"/>
        </w:rPr>
        <w:br/>
        <w:t>Tel.: 0431-7097-10</w:t>
      </w:r>
    </w:p>
    <w:p w14:paraId="41F2068A" w14:textId="77777777" w:rsidR="00AD2892" w:rsidRPr="00A74BCD" w:rsidRDefault="00AD2892" w:rsidP="00A74BCD">
      <w:pPr>
        <w:pStyle w:val="Text"/>
        <w:spacing w:line="360" w:lineRule="exact"/>
        <w:ind w:left="2835" w:hanging="2835"/>
        <w:rPr>
          <w:rFonts w:ascii="Arial" w:hAnsi="Arial" w:cs="Arial"/>
        </w:rPr>
      </w:pPr>
    </w:p>
    <w:sectPr w:rsidR="00AD2892" w:rsidRPr="00A74BCD">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5F30E" w14:textId="77777777" w:rsidR="002635D8" w:rsidRDefault="002635D8">
      <w:r>
        <w:separator/>
      </w:r>
    </w:p>
  </w:endnote>
  <w:endnote w:type="continuationSeparator" w:id="0">
    <w:p w14:paraId="365BFB75" w14:textId="77777777" w:rsidR="002635D8" w:rsidRDefault="0026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9D3F3" w14:textId="77777777" w:rsidR="002635D8" w:rsidRDefault="002635D8">
      <w:r>
        <w:separator/>
      </w:r>
    </w:p>
  </w:footnote>
  <w:footnote w:type="continuationSeparator" w:id="0">
    <w:p w14:paraId="2BD626D6" w14:textId="77777777" w:rsidR="002635D8" w:rsidRDefault="002635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4CF7A470"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6B37FAD">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1C7488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40B7D"/>
    <w:rsid w:val="0004709E"/>
    <w:rsid w:val="000825F3"/>
    <w:rsid w:val="001445F5"/>
    <w:rsid w:val="001E3E54"/>
    <w:rsid w:val="001F26B8"/>
    <w:rsid w:val="0021444B"/>
    <w:rsid w:val="002635D8"/>
    <w:rsid w:val="00276388"/>
    <w:rsid w:val="002D6D33"/>
    <w:rsid w:val="002E1D59"/>
    <w:rsid w:val="002F1910"/>
    <w:rsid w:val="002F6768"/>
    <w:rsid w:val="00347377"/>
    <w:rsid w:val="003E33FE"/>
    <w:rsid w:val="00401712"/>
    <w:rsid w:val="004032EF"/>
    <w:rsid w:val="00473C33"/>
    <w:rsid w:val="00482AFC"/>
    <w:rsid w:val="00484D43"/>
    <w:rsid w:val="004C74F0"/>
    <w:rsid w:val="004D38D2"/>
    <w:rsid w:val="00505FE7"/>
    <w:rsid w:val="00507C0E"/>
    <w:rsid w:val="005928A0"/>
    <w:rsid w:val="005A019A"/>
    <w:rsid w:val="005D0DDF"/>
    <w:rsid w:val="00650371"/>
    <w:rsid w:val="00687753"/>
    <w:rsid w:val="006A5D51"/>
    <w:rsid w:val="006B0AEE"/>
    <w:rsid w:val="006E5C29"/>
    <w:rsid w:val="0075619B"/>
    <w:rsid w:val="00797770"/>
    <w:rsid w:val="007C2F99"/>
    <w:rsid w:val="00820F7C"/>
    <w:rsid w:val="00833E9A"/>
    <w:rsid w:val="0083509F"/>
    <w:rsid w:val="0084618B"/>
    <w:rsid w:val="00850861"/>
    <w:rsid w:val="008804EF"/>
    <w:rsid w:val="008A6A14"/>
    <w:rsid w:val="008E6D2B"/>
    <w:rsid w:val="008E7DAE"/>
    <w:rsid w:val="00922F61"/>
    <w:rsid w:val="0094315E"/>
    <w:rsid w:val="00966203"/>
    <w:rsid w:val="009675BD"/>
    <w:rsid w:val="00972509"/>
    <w:rsid w:val="00972B52"/>
    <w:rsid w:val="009B5037"/>
    <w:rsid w:val="009F2799"/>
    <w:rsid w:val="009F66FD"/>
    <w:rsid w:val="00A74BCD"/>
    <w:rsid w:val="00A93DE9"/>
    <w:rsid w:val="00AC46A1"/>
    <w:rsid w:val="00AD2892"/>
    <w:rsid w:val="00AF0040"/>
    <w:rsid w:val="00AF40E1"/>
    <w:rsid w:val="00B811A0"/>
    <w:rsid w:val="00BC08C2"/>
    <w:rsid w:val="00BF300E"/>
    <w:rsid w:val="00C83FC0"/>
    <w:rsid w:val="00C92D58"/>
    <w:rsid w:val="00CB2772"/>
    <w:rsid w:val="00CB4241"/>
    <w:rsid w:val="00D31F3B"/>
    <w:rsid w:val="00D410E1"/>
    <w:rsid w:val="00D7772F"/>
    <w:rsid w:val="00D777CD"/>
    <w:rsid w:val="00DC6177"/>
    <w:rsid w:val="00DD1430"/>
    <w:rsid w:val="00DD1D33"/>
    <w:rsid w:val="00DF15FB"/>
    <w:rsid w:val="00E00A58"/>
    <w:rsid w:val="00E4111A"/>
    <w:rsid w:val="00E41176"/>
    <w:rsid w:val="00E64D12"/>
    <w:rsid w:val="00EC69CE"/>
    <w:rsid w:val="00ED642F"/>
    <w:rsid w:val="00F133D7"/>
    <w:rsid w:val="00F430DF"/>
    <w:rsid w:val="00F7633C"/>
    <w:rsid w:val="00F94BA2"/>
    <w:rsid w:val="00FE326B"/>
    <w:rsid w:val="00FF01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osterndorff@tng.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4194</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Osterndorff</cp:lastModifiedBy>
  <cp:revision>2</cp:revision>
  <cp:lastPrinted>2017-12-01T10:26:00Z</cp:lastPrinted>
  <dcterms:created xsi:type="dcterms:W3CDTF">2017-12-04T09:22:00Z</dcterms:created>
  <dcterms:modified xsi:type="dcterms:W3CDTF">2017-12-04T09:22:00Z</dcterms:modified>
</cp:coreProperties>
</file>