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DE7F8" w14:textId="659F97F9" w:rsidR="00775745" w:rsidRPr="00901B23" w:rsidRDefault="004B17D4" w:rsidP="006F3A43">
      <w:pPr>
        <w:pStyle w:val="Text"/>
        <w:ind w:right="142"/>
        <w:rPr>
          <w:rFonts w:cs="Arial"/>
          <w:b/>
          <w:color w:val="000000" w:themeColor="text1"/>
          <w:sz w:val="24"/>
          <w:szCs w:val="24"/>
        </w:rPr>
      </w:pPr>
      <w:r w:rsidRPr="00901B23">
        <w:rPr>
          <w:rFonts w:cs="Arial"/>
          <w:b/>
          <w:color w:val="000000" w:themeColor="text1"/>
          <w:sz w:val="24"/>
          <w:szCs w:val="24"/>
        </w:rPr>
        <w:t>Pressemitteilung</w:t>
      </w:r>
    </w:p>
    <w:p w14:paraId="36961149" w14:textId="77777777" w:rsidR="00C57BA3" w:rsidRPr="00901B23" w:rsidRDefault="00C57BA3" w:rsidP="00467386">
      <w:pPr>
        <w:spacing w:line="360" w:lineRule="auto"/>
        <w:rPr>
          <w:rFonts w:ascii="Helvetica" w:hAnsi="Helvetica" w:cs="Arial"/>
          <w:b/>
          <w:color w:val="000000" w:themeColor="text1"/>
        </w:rPr>
      </w:pPr>
    </w:p>
    <w:p w14:paraId="4D41DCA1" w14:textId="54C149CC" w:rsidR="00775745" w:rsidRPr="00901B23" w:rsidRDefault="001C1FA0" w:rsidP="00594D4B">
      <w:pPr>
        <w:pStyle w:val="Text"/>
        <w:spacing w:line="276" w:lineRule="auto"/>
        <w:ind w:right="142"/>
        <w:rPr>
          <w:rFonts w:cs="Arial"/>
          <w:b/>
          <w:color w:val="000000" w:themeColor="text1"/>
        </w:rPr>
      </w:pPr>
      <w:r>
        <w:rPr>
          <w:rFonts w:cs="Arial"/>
          <w:b/>
          <w:color w:val="000000" w:themeColor="text1"/>
          <w:sz w:val="24"/>
          <w:szCs w:val="24"/>
        </w:rPr>
        <w:t>Glasfaserausbau Ostholstein: Aufträge in elf weiteren Gemeinden vergeben</w:t>
      </w:r>
    </w:p>
    <w:p w14:paraId="23223AC6" w14:textId="77777777" w:rsidR="0022276B" w:rsidRPr="00901B23" w:rsidRDefault="0022276B" w:rsidP="00467386">
      <w:pPr>
        <w:pStyle w:val="Text"/>
        <w:ind w:right="142"/>
        <w:rPr>
          <w:rFonts w:cs="Arial"/>
          <w:b/>
          <w:color w:val="000000" w:themeColor="text1"/>
          <w:sz w:val="21"/>
          <w:szCs w:val="21"/>
        </w:rPr>
      </w:pPr>
    </w:p>
    <w:p w14:paraId="4473A1D3" w14:textId="12FE3C70" w:rsidR="003228F3" w:rsidRPr="003D6B2E" w:rsidRDefault="003D6B2E" w:rsidP="009F4058">
      <w:pPr>
        <w:pStyle w:val="Text"/>
        <w:numPr>
          <w:ilvl w:val="0"/>
          <w:numId w:val="6"/>
        </w:numPr>
        <w:ind w:right="142"/>
        <w:rPr>
          <w:rFonts w:asciiTheme="minorHAnsi" w:hAnsiTheme="minorHAnsi" w:cs="Arial"/>
          <w:b/>
          <w:bCs/>
          <w:color w:val="000000" w:themeColor="text1"/>
          <w:sz w:val="21"/>
          <w:szCs w:val="21"/>
        </w:rPr>
      </w:pPr>
      <w:r w:rsidRPr="003D6B2E">
        <w:rPr>
          <w:rFonts w:asciiTheme="minorHAnsi" w:hAnsiTheme="minorHAnsi" w:cs="Arial"/>
          <w:b/>
          <w:bCs/>
          <w:sz w:val="21"/>
          <w:szCs w:val="21"/>
        </w:rPr>
        <w:t>Für weitere elf von 29 Gemeinden wurden nach Abschluss der Ausschreibungen die Aufträge vergeben</w:t>
      </w:r>
    </w:p>
    <w:p w14:paraId="3E616157" w14:textId="083E331E" w:rsidR="003D6B2E" w:rsidRPr="003D6B2E" w:rsidRDefault="003D6B2E" w:rsidP="009F4058">
      <w:pPr>
        <w:pStyle w:val="Text"/>
        <w:numPr>
          <w:ilvl w:val="0"/>
          <w:numId w:val="6"/>
        </w:numPr>
        <w:ind w:right="142"/>
        <w:rPr>
          <w:rFonts w:asciiTheme="minorHAnsi" w:hAnsiTheme="minorHAnsi" w:cs="Arial"/>
          <w:b/>
          <w:bCs/>
          <w:color w:val="000000" w:themeColor="text1"/>
          <w:sz w:val="21"/>
          <w:szCs w:val="21"/>
        </w:rPr>
      </w:pPr>
      <w:r w:rsidRPr="003D6B2E">
        <w:rPr>
          <w:rFonts w:asciiTheme="minorHAnsi" w:hAnsiTheme="minorHAnsi" w:cs="Arial"/>
          <w:b/>
          <w:bCs/>
          <w:sz w:val="21"/>
          <w:szCs w:val="21"/>
        </w:rPr>
        <w:t>Tiefbau- und Montagearbeiten werden jeweils von einem Unternehmen pro Ausbaucluster durchgeführt</w:t>
      </w:r>
    </w:p>
    <w:p w14:paraId="4C506601" w14:textId="77777777" w:rsidR="003D6B2E" w:rsidRDefault="003D6B2E" w:rsidP="003D6B2E">
      <w:pPr>
        <w:autoSpaceDE w:val="0"/>
        <w:autoSpaceDN w:val="0"/>
        <w:adjustRightInd w:val="0"/>
        <w:spacing w:line="360" w:lineRule="auto"/>
        <w:rPr>
          <w:rFonts w:ascii="Helvetica" w:hAnsi="Helvetica" w:cs="Arial"/>
          <w:color w:val="000000" w:themeColor="text1"/>
          <w:sz w:val="21"/>
          <w:szCs w:val="21"/>
        </w:rPr>
      </w:pPr>
    </w:p>
    <w:p w14:paraId="6E72BBB3" w14:textId="6D006BAF" w:rsidR="003D6B2E" w:rsidRPr="003D6B2E" w:rsidRDefault="003D6B2E" w:rsidP="003D6B2E">
      <w:pPr>
        <w:autoSpaceDE w:val="0"/>
        <w:autoSpaceDN w:val="0"/>
        <w:adjustRightInd w:val="0"/>
        <w:spacing w:line="360" w:lineRule="auto"/>
        <w:rPr>
          <w:rFonts w:asciiTheme="minorHAnsi" w:eastAsia="Arial Unicode MS" w:hAnsiTheme="minorHAnsi" w:cs="Arial"/>
          <w:color w:val="000000"/>
          <w:sz w:val="21"/>
          <w:szCs w:val="21"/>
          <w:bdr w:val="nil"/>
          <w:lang w:eastAsia="en-US"/>
        </w:rPr>
      </w:pPr>
      <w:r w:rsidRPr="003D6B2E">
        <w:rPr>
          <w:rFonts w:asciiTheme="minorHAnsi" w:eastAsia="Arial Unicode MS" w:hAnsiTheme="minorHAnsi" w:cs="Arial"/>
          <w:color w:val="000000"/>
          <w:sz w:val="21"/>
          <w:szCs w:val="21"/>
          <w:bdr w:val="nil"/>
          <w:lang w:eastAsia="en-US"/>
        </w:rPr>
        <w:t>Kiel, 2</w:t>
      </w:r>
      <w:r w:rsidR="00021DCD">
        <w:rPr>
          <w:rFonts w:asciiTheme="minorHAnsi" w:eastAsia="Arial Unicode MS" w:hAnsiTheme="minorHAnsi" w:cs="Arial"/>
          <w:color w:val="000000"/>
          <w:sz w:val="21"/>
          <w:szCs w:val="21"/>
          <w:bdr w:val="nil"/>
          <w:lang w:eastAsia="en-US"/>
        </w:rPr>
        <w:t>7</w:t>
      </w:r>
      <w:r w:rsidRPr="003D6B2E">
        <w:rPr>
          <w:rFonts w:asciiTheme="minorHAnsi" w:eastAsia="Arial Unicode MS" w:hAnsiTheme="minorHAnsi" w:cs="Arial"/>
          <w:color w:val="000000"/>
          <w:sz w:val="21"/>
          <w:szCs w:val="21"/>
          <w:bdr w:val="nil"/>
          <w:lang w:eastAsia="en-US"/>
        </w:rPr>
        <w:t>.11.2020 – Der Glasfaserausbau in Ostholstein schreitet weiter voran. Während in elf Gemeinden die Bauarbeiten laufen und die ersten Kunden das schnelle Netz nutzen, konnten nun für weitere elf Gemeinden durch den Zweckverband Ostholstein (ZVO) die Aufträge für Tiefbau und Glasfasermontage vergeben werden.</w:t>
      </w:r>
    </w:p>
    <w:p w14:paraId="4297C693" w14:textId="77777777" w:rsidR="003D6B2E" w:rsidRPr="003D6B2E" w:rsidRDefault="003D6B2E" w:rsidP="003D6B2E">
      <w:pPr>
        <w:autoSpaceDE w:val="0"/>
        <w:autoSpaceDN w:val="0"/>
        <w:adjustRightInd w:val="0"/>
        <w:spacing w:line="360" w:lineRule="auto"/>
        <w:rPr>
          <w:rFonts w:asciiTheme="minorHAnsi" w:eastAsia="Arial Unicode MS" w:hAnsiTheme="minorHAnsi" w:cs="Arial"/>
          <w:color w:val="000000"/>
          <w:sz w:val="21"/>
          <w:szCs w:val="21"/>
          <w:bdr w:val="nil"/>
          <w:lang w:eastAsia="en-US"/>
        </w:rPr>
      </w:pPr>
    </w:p>
    <w:p w14:paraId="53A9DBAE" w14:textId="77777777" w:rsidR="003D6B2E" w:rsidRPr="003D6B2E" w:rsidRDefault="003D6B2E" w:rsidP="003D6B2E">
      <w:pPr>
        <w:autoSpaceDE w:val="0"/>
        <w:autoSpaceDN w:val="0"/>
        <w:adjustRightInd w:val="0"/>
        <w:spacing w:line="360" w:lineRule="auto"/>
        <w:rPr>
          <w:rFonts w:asciiTheme="minorHAnsi" w:eastAsia="Arial Unicode MS" w:hAnsiTheme="minorHAnsi" w:cs="Arial"/>
          <w:color w:val="000000"/>
          <w:sz w:val="21"/>
          <w:szCs w:val="21"/>
          <w:bdr w:val="nil"/>
          <w:lang w:eastAsia="en-US"/>
        </w:rPr>
      </w:pPr>
      <w:r w:rsidRPr="003D6B2E">
        <w:rPr>
          <w:rFonts w:asciiTheme="minorHAnsi" w:eastAsia="Arial Unicode MS" w:hAnsiTheme="minorHAnsi" w:cs="Arial"/>
          <w:color w:val="000000"/>
          <w:sz w:val="21"/>
          <w:szCs w:val="21"/>
          <w:bdr w:val="nil"/>
          <w:lang w:eastAsia="en-US"/>
        </w:rPr>
        <w:t xml:space="preserve">Aufgeteilt in drei Ausbaucluster erhielt im ersten die </w:t>
      </w:r>
      <w:proofErr w:type="spellStart"/>
      <w:r w:rsidRPr="003D6B2E">
        <w:rPr>
          <w:rFonts w:asciiTheme="minorHAnsi" w:eastAsia="Arial Unicode MS" w:hAnsiTheme="minorHAnsi" w:cs="Arial"/>
          <w:color w:val="000000"/>
          <w:sz w:val="21"/>
          <w:szCs w:val="21"/>
          <w:bdr w:val="nil"/>
          <w:lang w:eastAsia="en-US"/>
        </w:rPr>
        <w:t>glasfaser</w:t>
      </w:r>
      <w:proofErr w:type="spellEnd"/>
      <w:r w:rsidRPr="003D6B2E">
        <w:rPr>
          <w:rFonts w:asciiTheme="minorHAnsi" w:eastAsia="Arial Unicode MS" w:hAnsiTheme="minorHAnsi" w:cs="Arial"/>
          <w:color w:val="000000"/>
          <w:sz w:val="21"/>
          <w:szCs w:val="21"/>
          <w:bdr w:val="nil"/>
          <w:lang w:eastAsia="en-US"/>
        </w:rPr>
        <w:t xml:space="preserve"> </w:t>
      </w:r>
      <w:proofErr w:type="spellStart"/>
      <w:r w:rsidRPr="003D6B2E">
        <w:rPr>
          <w:rFonts w:asciiTheme="minorHAnsi" w:eastAsia="Arial Unicode MS" w:hAnsiTheme="minorHAnsi" w:cs="Arial"/>
          <w:color w:val="000000"/>
          <w:sz w:val="21"/>
          <w:szCs w:val="21"/>
          <w:bdr w:val="nil"/>
          <w:lang w:eastAsia="en-US"/>
        </w:rPr>
        <w:t>nord</w:t>
      </w:r>
      <w:proofErr w:type="spellEnd"/>
      <w:r w:rsidRPr="003D6B2E">
        <w:rPr>
          <w:rFonts w:asciiTheme="minorHAnsi" w:eastAsia="Arial Unicode MS" w:hAnsiTheme="minorHAnsi" w:cs="Arial"/>
          <w:color w:val="000000"/>
          <w:sz w:val="21"/>
          <w:szCs w:val="21"/>
          <w:bdr w:val="nil"/>
          <w:lang w:eastAsia="en-US"/>
        </w:rPr>
        <w:t xml:space="preserve"> GmbH (GFN) den Zuschlag. Hierzu gehören die Gemeinden </w:t>
      </w:r>
      <w:proofErr w:type="spellStart"/>
      <w:r w:rsidRPr="003D6B2E">
        <w:rPr>
          <w:rFonts w:asciiTheme="minorHAnsi" w:eastAsia="Arial Unicode MS" w:hAnsiTheme="minorHAnsi" w:cs="Arial"/>
          <w:color w:val="000000"/>
          <w:sz w:val="21"/>
          <w:szCs w:val="21"/>
          <w:bdr w:val="nil"/>
          <w:lang w:eastAsia="en-US"/>
        </w:rPr>
        <w:t>Beschendorf</w:t>
      </w:r>
      <w:proofErr w:type="spellEnd"/>
      <w:r w:rsidRPr="003D6B2E">
        <w:rPr>
          <w:rFonts w:asciiTheme="minorHAnsi" w:eastAsia="Arial Unicode MS" w:hAnsiTheme="minorHAnsi" w:cs="Arial"/>
          <w:color w:val="000000"/>
          <w:sz w:val="21"/>
          <w:szCs w:val="21"/>
          <w:bdr w:val="nil"/>
          <w:lang w:eastAsia="en-US"/>
        </w:rPr>
        <w:t xml:space="preserve">, </w:t>
      </w:r>
      <w:proofErr w:type="spellStart"/>
      <w:r w:rsidRPr="003D6B2E">
        <w:rPr>
          <w:rFonts w:asciiTheme="minorHAnsi" w:eastAsia="Arial Unicode MS" w:hAnsiTheme="minorHAnsi" w:cs="Arial"/>
          <w:color w:val="000000"/>
          <w:sz w:val="21"/>
          <w:szCs w:val="21"/>
          <w:bdr w:val="nil"/>
          <w:lang w:eastAsia="en-US"/>
        </w:rPr>
        <w:t>Grömitz</w:t>
      </w:r>
      <w:proofErr w:type="spellEnd"/>
      <w:r w:rsidRPr="003D6B2E">
        <w:rPr>
          <w:rFonts w:asciiTheme="minorHAnsi" w:eastAsia="Arial Unicode MS" w:hAnsiTheme="minorHAnsi" w:cs="Arial"/>
          <w:color w:val="000000"/>
          <w:sz w:val="21"/>
          <w:szCs w:val="21"/>
          <w:bdr w:val="nil"/>
          <w:lang w:eastAsia="en-US"/>
        </w:rPr>
        <w:t xml:space="preserve"> und </w:t>
      </w:r>
      <w:proofErr w:type="spellStart"/>
      <w:r w:rsidRPr="003D6B2E">
        <w:rPr>
          <w:rFonts w:asciiTheme="minorHAnsi" w:eastAsia="Arial Unicode MS" w:hAnsiTheme="minorHAnsi" w:cs="Arial"/>
          <w:color w:val="000000"/>
          <w:sz w:val="21"/>
          <w:szCs w:val="21"/>
          <w:bdr w:val="nil"/>
          <w:lang w:eastAsia="en-US"/>
        </w:rPr>
        <w:t>Manhagen</w:t>
      </w:r>
      <w:proofErr w:type="spellEnd"/>
      <w:r w:rsidRPr="003D6B2E">
        <w:rPr>
          <w:rFonts w:asciiTheme="minorHAnsi" w:eastAsia="Arial Unicode MS" w:hAnsiTheme="minorHAnsi" w:cs="Arial"/>
          <w:color w:val="000000"/>
          <w:sz w:val="21"/>
          <w:szCs w:val="21"/>
          <w:bdr w:val="nil"/>
          <w:lang w:eastAsia="en-US"/>
        </w:rPr>
        <w:t xml:space="preserve">. Für die restlichen zwei Ausbaucluster wurde die Kabel- und Fernmelde-Montage GmbH (KFM) beauftragt, um den Ausbau in den Gemeinden </w:t>
      </w:r>
      <w:proofErr w:type="spellStart"/>
      <w:r w:rsidRPr="003D6B2E">
        <w:rPr>
          <w:rFonts w:asciiTheme="minorHAnsi" w:eastAsia="Arial Unicode MS" w:hAnsiTheme="minorHAnsi" w:cs="Arial"/>
          <w:color w:val="000000"/>
          <w:sz w:val="21"/>
          <w:szCs w:val="21"/>
          <w:bdr w:val="nil"/>
          <w:lang w:eastAsia="en-US"/>
        </w:rPr>
        <w:t>Damlos</w:t>
      </w:r>
      <w:proofErr w:type="spellEnd"/>
      <w:r w:rsidRPr="003D6B2E">
        <w:rPr>
          <w:rFonts w:asciiTheme="minorHAnsi" w:eastAsia="Arial Unicode MS" w:hAnsiTheme="minorHAnsi" w:cs="Arial"/>
          <w:color w:val="000000"/>
          <w:sz w:val="21"/>
          <w:szCs w:val="21"/>
          <w:bdr w:val="nil"/>
          <w:lang w:eastAsia="en-US"/>
        </w:rPr>
        <w:t xml:space="preserve">, </w:t>
      </w:r>
      <w:proofErr w:type="spellStart"/>
      <w:r w:rsidRPr="003D6B2E">
        <w:rPr>
          <w:rFonts w:asciiTheme="minorHAnsi" w:eastAsia="Arial Unicode MS" w:hAnsiTheme="minorHAnsi" w:cs="Arial"/>
          <w:color w:val="000000"/>
          <w:sz w:val="21"/>
          <w:szCs w:val="21"/>
          <w:bdr w:val="nil"/>
          <w:lang w:eastAsia="en-US"/>
        </w:rPr>
        <w:t>Harmsdorf</w:t>
      </w:r>
      <w:proofErr w:type="spellEnd"/>
      <w:r w:rsidRPr="003D6B2E">
        <w:rPr>
          <w:rFonts w:asciiTheme="minorHAnsi" w:eastAsia="Arial Unicode MS" w:hAnsiTheme="minorHAnsi" w:cs="Arial"/>
          <w:color w:val="000000"/>
          <w:sz w:val="21"/>
          <w:szCs w:val="21"/>
          <w:bdr w:val="nil"/>
          <w:lang w:eastAsia="en-US"/>
        </w:rPr>
        <w:t xml:space="preserve"> und </w:t>
      </w:r>
      <w:proofErr w:type="spellStart"/>
      <w:r w:rsidRPr="003D6B2E">
        <w:rPr>
          <w:rFonts w:asciiTheme="minorHAnsi" w:eastAsia="Arial Unicode MS" w:hAnsiTheme="minorHAnsi" w:cs="Arial"/>
          <w:color w:val="000000"/>
          <w:sz w:val="21"/>
          <w:szCs w:val="21"/>
          <w:bdr w:val="nil"/>
          <w:lang w:eastAsia="en-US"/>
        </w:rPr>
        <w:t>Lensahn</w:t>
      </w:r>
      <w:proofErr w:type="spellEnd"/>
      <w:r w:rsidRPr="003D6B2E">
        <w:rPr>
          <w:rFonts w:asciiTheme="minorHAnsi" w:eastAsia="Arial Unicode MS" w:hAnsiTheme="minorHAnsi" w:cs="Arial"/>
          <w:color w:val="000000"/>
          <w:sz w:val="21"/>
          <w:szCs w:val="21"/>
          <w:bdr w:val="nil"/>
          <w:lang w:eastAsia="en-US"/>
        </w:rPr>
        <w:t xml:space="preserve"> sowie Dahme, Grube, </w:t>
      </w:r>
      <w:proofErr w:type="spellStart"/>
      <w:r w:rsidRPr="003D6B2E">
        <w:rPr>
          <w:rFonts w:asciiTheme="minorHAnsi" w:eastAsia="Arial Unicode MS" w:hAnsiTheme="minorHAnsi" w:cs="Arial"/>
          <w:color w:val="000000"/>
          <w:sz w:val="21"/>
          <w:szCs w:val="21"/>
          <w:bdr w:val="nil"/>
          <w:lang w:eastAsia="en-US"/>
        </w:rPr>
        <w:t>Kabelhorst</w:t>
      </w:r>
      <w:proofErr w:type="spellEnd"/>
      <w:r w:rsidRPr="003D6B2E">
        <w:rPr>
          <w:rFonts w:asciiTheme="minorHAnsi" w:eastAsia="Arial Unicode MS" w:hAnsiTheme="minorHAnsi" w:cs="Arial"/>
          <w:color w:val="000000"/>
          <w:sz w:val="21"/>
          <w:szCs w:val="21"/>
          <w:bdr w:val="nil"/>
          <w:lang w:eastAsia="en-US"/>
        </w:rPr>
        <w:t xml:space="preserve">, </w:t>
      </w:r>
      <w:proofErr w:type="spellStart"/>
      <w:r w:rsidRPr="003D6B2E">
        <w:rPr>
          <w:rFonts w:asciiTheme="minorHAnsi" w:eastAsia="Arial Unicode MS" w:hAnsiTheme="minorHAnsi" w:cs="Arial"/>
          <w:color w:val="000000"/>
          <w:sz w:val="21"/>
          <w:szCs w:val="21"/>
          <w:bdr w:val="nil"/>
          <w:lang w:eastAsia="en-US"/>
        </w:rPr>
        <w:t>Kellenhusen</w:t>
      </w:r>
      <w:proofErr w:type="spellEnd"/>
      <w:r w:rsidRPr="003D6B2E">
        <w:rPr>
          <w:rFonts w:asciiTheme="minorHAnsi" w:eastAsia="Arial Unicode MS" w:hAnsiTheme="minorHAnsi" w:cs="Arial"/>
          <w:color w:val="000000"/>
          <w:sz w:val="21"/>
          <w:szCs w:val="21"/>
          <w:bdr w:val="nil"/>
          <w:lang w:eastAsia="en-US"/>
        </w:rPr>
        <w:t xml:space="preserve"> und </w:t>
      </w:r>
      <w:proofErr w:type="spellStart"/>
      <w:r w:rsidRPr="003D6B2E">
        <w:rPr>
          <w:rFonts w:asciiTheme="minorHAnsi" w:eastAsia="Arial Unicode MS" w:hAnsiTheme="minorHAnsi" w:cs="Arial"/>
          <w:color w:val="000000"/>
          <w:sz w:val="21"/>
          <w:szCs w:val="21"/>
          <w:bdr w:val="nil"/>
          <w:lang w:eastAsia="en-US"/>
        </w:rPr>
        <w:t>Riepsdorf</w:t>
      </w:r>
      <w:proofErr w:type="spellEnd"/>
      <w:r w:rsidRPr="003D6B2E">
        <w:rPr>
          <w:rFonts w:asciiTheme="minorHAnsi" w:eastAsia="Arial Unicode MS" w:hAnsiTheme="minorHAnsi" w:cs="Arial"/>
          <w:color w:val="000000"/>
          <w:sz w:val="21"/>
          <w:szCs w:val="21"/>
          <w:bdr w:val="nil"/>
          <w:lang w:eastAsia="en-US"/>
        </w:rPr>
        <w:t xml:space="preserve"> zu übernehmen. </w:t>
      </w:r>
    </w:p>
    <w:p w14:paraId="365D79BA" w14:textId="77777777" w:rsidR="003D6B2E" w:rsidRPr="003D6B2E" w:rsidRDefault="003D6B2E" w:rsidP="003D6B2E">
      <w:pPr>
        <w:autoSpaceDE w:val="0"/>
        <w:autoSpaceDN w:val="0"/>
        <w:adjustRightInd w:val="0"/>
        <w:spacing w:line="360" w:lineRule="auto"/>
        <w:rPr>
          <w:rFonts w:asciiTheme="minorHAnsi" w:eastAsia="Arial Unicode MS" w:hAnsiTheme="minorHAnsi" w:cs="Arial"/>
          <w:color w:val="000000"/>
          <w:sz w:val="21"/>
          <w:szCs w:val="21"/>
          <w:bdr w:val="nil"/>
          <w:lang w:eastAsia="en-US"/>
        </w:rPr>
      </w:pPr>
    </w:p>
    <w:p w14:paraId="3B13B467" w14:textId="4CBBC4A0" w:rsidR="003D6B2E" w:rsidRPr="003D6B2E" w:rsidRDefault="003D6B2E" w:rsidP="003D6B2E">
      <w:pPr>
        <w:autoSpaceDE w:val="0"/>
        <w:autoSpaceDN w:val="0"/>
        <w:adjustRightInd w:val="0"/>
        <w:spacing w:line="360" w:lineRule="auto"/>
        <w:rPr>
          <w:rFonts w:asciiTheme="minorHAnsi" w:eastAsia="Arial Unicode MS" w:hAnsiTheme="minorHAnsi" w:cs="Arial"/>
          <w:color w:val="000000"/>
          <w:sz w:val="21"/>
          <w:szCs w:val="21"/>
          <w:bdr w:val="nil"/>
          <w:lang w:eastAsia="en-US"/>
        </w:rPr>
      </w:pPr>
      <w:r w:rsidRPr="003D6B2E">
        <w:rPr>
          <w:rFonts w:asciiTheme="minorHAnsi" w:eastAsia="Arial Unicode MS" w:hAnsiTheme="minorHAnsi" w:cs="Arial"/>
          <w:color w:val="000000"/>
          <w:sz w:val="21"/>
          <w:szCs w:val="21"/>
          <w:bdr w:val="nil"/>
          <w:lang w:eastAsia="en-US"/>
        </w:rPr>
        <w:t xml:space="preserve">Die Firmen führen in ihren Ausbauclustern den Tiefbau </w:t>
      </w:r>
      <w:proofErr w:type="spellStart"/>
      <w:r w:rsidRPr="003D6B2E">
        <w:rPr>
          <w:rFonts w:asciiTheme="minorHAnsi" w:eastAsia="Arial Unicode MS" w:hAnsiTheme="minorHAnsi" w:cs="Arial"/>
          <w:color w:val="000000"/>
          <w:sz w:val="21"/>
          <w:szCs w:val="21"/>
          <w:bdr w:val="nil"/>
          <w:lang w:eastAsia="en-US"/>
        </w:rPr>
        <w:t>außerorts</w:t>
      </w:r>
      <w:proofErr w:type="spellEnd"/>
      <w:r w:rsidRPr="003D6B2E">
        <w:rPr>
          <w:rFonts w:asciiTheme="minorHAnsi" w:eastAsia="Arial Unicode MS" w:hAnsiTheme="minorHAnsi" w:cs="Arial"/>
          <w:color w:val="000000"/>
          <w:sz w:val="21"/>
          <w:szCs w:val="21"/>
          <w:bdr w:val="nil"/>
          <w:lang w:eastAsia="en-US"/>
        </w:rPr>
        <w:t xml:space="preserve"> sowie innerorts durch, wozu u. a. das Verlegen der Leerrohre und der Bau der einzelnen Hausanschlussleitungen gehören. Auch die LWL-Montage selbst, inklusive Einblasen der Glasfasern in die Leerrohre und die Montage der Hausübergabepunkte, wird von den Unternehmen übernommen, sodass der komplette Ausbau innerhalb einer Gemeinde aus der Hand des jeweiligen Unternehmens erfolgen wird.</w:t>
      </w:r>
      <w:r w:rsidR="000B7577">
        <w:rPr>
          <w:rFonts w:asciiTheme="minorHAnsi" w:eastAsia="Arial Unicode MS" w:hAnsiTheme="minorHAnsi" w:cs="Arial"/>
          <w:color w:val="000000"/>
          <w:sz w:val="21"/>
          <w:szCs w:val="21"/>
          <w:bdr w:val="nil"/>
          <w:lang w:eastAsia="en-US"/>
        </w:rPr>
        <w:t xml:space="preserve"> In den ersten Gebieten waren für die verschiedenen Schritte in der Regel mehrere Gewerke </w:t>
      </w:r>
      <w:proofErr w:type="spellStart"/>
      <w:r w:rsidR="000B7577">
        <w:rPr>
          <w:rFonts w:asciiTheme="minorHAnsi" w:eastAsia="Arial Unicode MS" w:hAnsiTheme="minorHAnsi" w:cs="Arial"/>
          <w:color w:val="000000"/>
          <w:sz w:val="21"/>
          <w:szCs w:val="21"/>
          <w:bdr w:val="nil"/>
          <w:lang w:eastAsia="en-US"/>
        </w:rPr>
        <w:t>beaiftragt</w:t>
      </w:r>
      <w:proofErr w:type="spellEnd"/>
      <w:r w:rsidR="000B7577">
        <w:rPr>
          <w:rFonts w:asciiTheme="minorHAnsi" w:eastAsia="Arial Unicode MS" w:hAnsiTheme="minorHAnsi" w:cs="Arial"/>
          <w:color w:val="000000"/>
          <w:sz w:val="21"/>
          <w:szCs w:val="21"/>
          <w:bdr w:val="nil"/>
          <w:lang w:eastAsia="en-US"/>
        </w:rPr>
        <w:t>.</w:t>
      </w:r>
      <w:r w:rsidRPr="003D6B2E">
        <w:rPr>
          <w:rFonts w:asciiTheme="minorHAnsi" w:eastAsia="Arial Unicode MS" w:hAnsiTheme="minorHAnsi" w:cs="Arial"/>
          <w:color w:val="000000"/>
          <w:sz w:val="21"/>
          <w:szCs w:val="21"/>
          <w:bdr w:val="nil"/>
          <w:lang w:eastAsia="en-US"/>
        </w:rPr>
        <w:t xml:space="preserve"> „</w:t>
      </w:r>
      <w:r w:rsidR="000B7577">
        <w:rPr>
          <w:rFonts w:asciiTheme="minorHAnsi" w:eastAsia="Arial Unicode MS" w:hAnsiTheme="minorHAnsi" w:cs="Arial"/>
          <w:color w:val="000000"/>
          <w:sz w:val="21"/>
          <w:szCs w:val="21"/>
          <w:bdr w:val="nil"/>
          <w:lang w:eastAsia="en-US"/>
        </w:rPr>
        <w:t>Wir gehen davon aus, dass d</w:t>
      </w:r>
      <w:r w:rsidRPr="003D6B2E">
        <w:rPr>
          <w:rFonts w:asciiTheme="minorHAnsi" w:eastAsia="Arial Unicode MS" w:hAnsiTheme="minorHAnsi" w:cs="Arial"/>
          <w:color w:val="000000"/>
          <w:sz w:val="21"/>
          <w:szCs w:val="21"/>
          <w:bdr w:val="nil"/>
          <w:lang w:eastAsia="en-US"/>
        </w:rPr>
        <w:t xml:space="preserve">ie Ausführung der Ausbautätigkeiten durch ein Unternehmen </w:t>
      </w:r>
      <w:r w:rsidR="000B7577">
        <w:rPr>
          <w:rFonts w:asciiTheme="minorHAnsi" w:eastAsia="Arial Unicode MS" w:hAnsiTheme="minorHAnsi" w:cs="Arial"/>
          <w:color w:val="000000"/>
          <w:sz w:val="21"/>
          <w:szCs w:val="21"/>
          <w:bdr w:val="nil"/>
          <w:lang w:eastAsia="en-US"/>
        </w:rPr>
        <w:t>pro Gemeinde sich</w:t>
      </w:r>
      <w:r w:rsidRPr="003D6B2E">
        <w:rPr>
          <w:rFonts w:asciiTheme="minorHAnsi" w:eastAsia="Arial Unicode MS" w:hAnsiTheme="minorHAnsi" w:cs="Arial"/>
          <w:color w:val="000000"/>
          <w:sz w:val="21"/>
          <w:szCs w:val="21"/>
          <w:bdr w:val="nil"/>
          <w:lang w:eastAsia="en-US"/>
        </w:rPr>
        <w:t xml:space="preserve"> positiv auf die Zusammenarbeit und die Geschwindigkeit bei den Bautätigkeiten aus</w:t>
      </w:r>
      <w:r w:rsidR="000B7577">
        <w:rPr>
          <w:rFonts w:asciiTheme="minorHAnsi" w:eastAsia="Arial Unicode MS" w:hAnsiTheme="minorHAnsi" w:cs="Arial"/>
          <w:color w:val="000000"/>
          <w:sz w:val="21"/>
          <w:szCs w:val="21"/>
          <w:bdr w:val="nil"/>
          <w:lang w:eastAsia="en-US"/>
        </w:rPr>
        <w:t>wirken</w:t>
      </w:r>
      <w:r w:rsidRPr="003D6B2E">
        <w:rPr>
          <w:rFonts w:asciiTheme="minorHAnsi" w:eastAsia="Arial Unicode MS" w:hAnsiTheme="minorHAnsi" w:cs="Arial"/>
          <w:color w:val="000000"/>
          <w:sz w:val="21"/>
          <w:szCs w:val="21"/>
          <w:bdr w:val="nil"/>
          <w:lang w:eastAsia="en-US"/>
        </w:rPr>
        <w:t>”, sagt TNG-Geschäftsführer Dr.-Ing. Volkmar Hausberg. „Das gewährleistet allen Partnern einen reibungsloseren Ablauf”, so Hausberg weiter.</w:t>
      </w:r>
    </w:p>
    <w:p w14:paraId="7DFCB978" w14:textId="77777777" w:rsidR="003D6B2E" w:rsidRPr="003D6B2E" w:rsidRDefault="003D6B2E" w:rsidP="003D6B2E">
      <w:pPr>
        <w:autoSpaceDE w:val="0"/>
        <w:autoSpaceDN w:val="0"/>
        <w:adjustRightInd w:val="0"/>
        <w:spacing w:line="360" w:lineRule="auto"/>
        <w:rPr>
          <w:rFonts w:asciiTheme="minorHAnsi" w:eastAsia="Arial Unicode MS" w:hAnsiTheme="minorHAnsi" w:cs="Arial"/>
          <w:color w:val="000000"/>
          <w:sz w:val="21"/>
          <w:szCs w:val="21"/>
          <w:bdr w:val="nil"/>
          <w:lang w:eastAsia="en-US"/>
        </w:rPr>
      </w:pPr>
    </w:p>
    <w:p w14:paraId="63641991" w14:textId="77777777" w:rsidR="003D6B2E" w:rsidRPr="003D6B2E" w:rsidRDefault="003D6B2E" w:rsidP="003D6B2E">
      <w:pPr>
        <w:autoSpaceDE w:val="0"/>
        <w:autoSpaceDN w:val="0"/>
        <w:adjustRightInd w:val="0"/>
        <w:spacing w:line="360" w:lineRule="auto"/>
        <w:rPr>
          <w:rFonts w:asciiTheme="minorHAnsi" w:eastAsia="Arial Unicode MS" w:hAnsiTheme="minorHAnsi" w:cs="Arial"/>
          <w:b/>
          <w:bCs/>
          <w:color w:val="000000"/>
          <w:sz w:val="21"/>
          <w:szCs w:val="21"/>
          <w:bdr w:val="nil"/>
          <w:lang w:eastAsia="en-US"/>
        </w:rPr>
      </w:pPr>
      <w:r w:rsidRPr="003D6B2E">
        <w:rPr>
          <w:rFonts w:asciiTheme="minorHAnsi" w:eastAsia="Arial Unicode MS" w:hAnsiTheme="minorHAnsi" w:cs="Arial"/>
          <w:b/>
          <w:bCs/>
          <w:color w:val="000000"/>
          <w:sz w:val="21"/>
          <w:szCs w:val="21"/>
          <w:bdr w:val="nil"/>
          <w:lang w:eastAsia="en-US"/>
        </w:rPr>
        <w:t>Wie es weitergeht</w:t>
      </w:r>
    </w:p>
    <w:p w14:paraId="1235BBF3" w14:textId="59AE1885" w:rsidR="003D6B2E" w:rsidRPr="003D6B2E" w:rsidRDefault="003D6B2E" w:rsidP="003D6B2E">
      <w:pPr>
        <w:autoSpaceDE w:val="0"/>
        <w:autoSpaceDN w:val="0"/>
        <w:adjustRightInd w:val="0"/>
        <w:spacing w:line="360" w:lineRule="auto"/>
        <w:rPr>
          <w:rFonts w:asciiTheme="minorHAnsi" w:eastAsia="Arial Unicode MS" w:hAnsiTheme="minorHAnsi" w:cs="Arial"/>
          <w:color w:val="000000"/>
          <w:sz w:val="21"/>
          <w:szCs w:val="21"/>
          <w:bdr w:val="nil"/>
          <w:lang w:eastAsia="en-US"/>
        </w:rPr>
      </w:pPr>
      <w:r w:rsidRPr="003D6B2E">
        <w:rPr>
          <w:rFonts w:asciiTheme="minorHAnsi" w:eastAsia="Arial Unicode MS" w:hAnsiTheme="minorHAnsi" w:cs="Arial"/>
          <w:color w:val="000000"/>
          <w:sz w:val="21"/>
          <w:szCs w:val="21"/>
          <w:bdr w:val="nil"/>
          <w:lang w:eastAsia="en-US"/>
        </w:rPr>
        <w:t xml:space="preserve">Als nächstes stehen die Startgespräche zwischen dem ZVO, den Planern und den Tiefbauunternehmen GFN und KFM an. Hier werden Arbeitsabläufe besprochen und geplant und mögliche Prioritäten </w:t>
      </w:r>
      <w:r w:rsidRPr="003D6B2E">
        <w:rPr>
          <w:rFonts w:asciiTheme="minorHAnsi" w:eastAsia="Arial Unicode MS" w:hAnsiTheme="minorHAnsi" w:cs="Arial"/>
          <w:color w:val="000000"/>
          <w:sz w:val="21"/>
          <w:szCs w:val="21"/>
          <w:bdr w:val="nil"/>
          <w:lang w:eastAsia="en-US"/>
        </w:rPr>
        <w:lastRenderedPageBreak/>
        <w:t xml:space="preserve">festgelegt. Die beauftragten Unternehmen erstellen dann im Anschluss ihre Bauzeitenpläne für jedes Ausbaucluster und legen diese vor. </w:t>
      </w:r>
    </w:p>
    <w:p w14:paraId="32781ED0" w14:textId="77777777" w:rsidR="003D6B2E" w:rsidRPr="003D6B2E" w:rsidRDefault="003D6B2E" w:rsidP="003D6B2E">
      <w:pPr>
        <w:autoSpaceDE w:val="0"/>
        <w:autoSpaceDN w:val="0"/>
        <w:adjustRightInd w:val="0"/>
        <w:spacing w:line="360" w:lineRule="auto"/>
        <w:rPr>
          <w:rFonts w:asciiTheme="minorHAnsi" w:eastAsia="Arial Unicode MS" w:hAnsiTheme="minorHAnsi" w:cs="Arial"/>
          <w:color w:val="000000"/>
          <w:sz w:val="21"/>
          <w:szCs w:val="21"/>
          <w:bdr w:val="nil"/>
          <w:lang w:eastAsia="en-US"/>
        </w:rPr>
      </w:pPr>
    </w:p>
    <w:p w14:paraId="4542DA9E" w14:textId="77777777" w:rsidR="003D6B2E" w:rsidRPr="003D6B2E" w:rsidRDefault="003D6B2E" w:rsidP="003D6B2E">
      <w:pPr>
        <w:autoSpaceDE w:val="0"/>
        <w:autoSpaceDN w:val="0"/>
        <w:adjustRightInd w:val="0"/>
        <w:spacing w:line="360" w:lineRule="auto"/>
        <w:rPr>
          <w:rFonts w:asciiTheme="minorHAnsi" w:eastAsia="Arial Unicode MS" w:hAnsiTheme="minorHAnsi" w:cs="Arial"/>
          <w:b/>
          <w:bCs/>
          <w:color w:val="000000"/>
          <w:sz w:val="21"/>
          <w:szCs w:val="21"/>
          <w:bdr w:val="nil"/>
          <w:lang w:eastAsia="en-US"/>
        </w:rPr>
      </w:pPr>
      <w:r w:rsidRPr="003D6B2E">
        <w:rPr>
          <w:rFonts w:asciiTheme="minorHAnsi" w:eastAsia="Arial Unicode MS" w:hAnsiTheme="minorHAnsi" w:cs="Arial"/>
          <w:b/>
          <w:bCs/>
          <w:color w:val="000000"/>
          <w:sz w:val="21"/>
          <w:szCs w:val="21"/>
          <w:bdr w:val="nil"/>
          <w:lang w:eastAsia="en-US"/>
        </w:rPr>
        <w:t>Kommende Ausschreibungen</w:t>
      </w:r>
    </w:p>
    <w:p w14:paraId="30C9BD0F" w14:textId="77777777" w:rsidR="003D6B2E" w:rsidRPr="003D6B2E" w:rsidRDefault="003D6B2E" w:rsidP="003D6B2E">
      <w:pPr>
        <w:autoSpaceDE w:val="0"/>
        <w:autoSpaceDN w:val="0"/>
        <w:adjustRightInd w:val="0"/>
        <w:spacing w:line="360" w:lineRule="auto"/>
        <w:rPr>
          <w:rFonts w:asciiTheme="minorHAnsi" w:eastAsia="Arial Unicode MS" w:hAnsiTheme="minorHAnsi" w:cs="Arial"/>
          <w:color w:val="000000"/>
          <w:sz w:val="21"/>
          <w:szCs w:val="21"/>
          <w:bdr w:val="nil"/>
          <w:lang w:eastAsia="en-US"/>
        </w:rPr>
      </w:pPr>
      <w:r w:rsidRPr="003D6B2E">
        <w:rPr>
          <w:rFonts w:asciiTheme="minorHAnsi" w:eastAsia="Arial Unicode MS" w:hAnsiTheme="minorHAnsi" w:cs="Arial"/>
          <w:color w:val="000000"/>
          <w:sz w:val="21"/>
          <w:szCs w:val="21"/>
          <w:bdr w:val="nil"/>
          <w:lang w:eastAsia="en-US"/>
        </w:rPr>
        <w:t xml:space="preserve">Für die restlichen sieben Gemeinden </w:t>
      </w:r>
      <w:proofErr w:type="spellStart"/>
      <w:r w:rsidRPr="003D6B2E">
        <w:rPr>
          <w:rFonts w:asciiTheme="minorHAnsi" w:eastAsia="Arial Unicode MS" w:hAnsiTheme="minorHAnsi" w:cs="Arial"/>
          <w:color w:val="000000"/>
          <w:sz w:val="21"/>
          <w:szCs w:val="21"/>
          <w:bdr w:val="nil"/>
          <w:lang w:eastAsia="en-US"/>
        </w:rPr>
        <w:t>Ahrensbök</w:t>
      </w:r>
      <w:proofErr w:type="spellEnd"/>
      <w:r w:rsidRPr="003D6B2E">
        <w:rPr>
          <w:rFonts w:asciiTheme="minorHAnsi" w:eastAsia="Arial Unicode MS" w:hAnsiTheme="minorHAnsi" w:cs="Arial"/>
          <w:color w:val="000000"/>
          <w:sz w:val="21"/>
          <w:szCs w:val="21"/>
          <w:bdr w:val="nil"/>
          <w:lang w:eastAsia="en-US"/>
        </w:rPr>
        <w:t xml:space="preserve">, Fehmarn, </w:t>
      </w:r>
      <w:proofErr w:type="spellStart"/>
      <w:r w:rsidRPr="003D6B2E">
        <w:rPr>
          <w:rFonts w:asciiTheme="minorHAnsi" w:eastAsia="Arial Unicode MS" w:hAnsiTheme="minorHAnsi" w:cs="Arial"/>
          <w:color w:val="000000"/>
          <w:sz w:val="21"/>
          <w:szCs w:val="21"/>
          <w:bdr w:val="nil"/>
          <w:lang w:eastAsia="en-US"/>
        </w:rPr>
        <w:t>Gremersdorf</w:t>
      </w:r>
      <w:proofErr w:type="spellEnd"/>
      <w:r w:rsidRPr="003D6B2E">
        <w:rPr>
          <w:rFonts w:asciiTheme="minorHAnsi" w:eastAsia="Arial Unicode MS" w:hAnsiTheme="minorHAnsi" w:cs="Arial"/>
          <w:color w:val="000000"/>
          <w:sz w:val="21"/>
          <w:szCs w:val="21"/>
          <w:bdr w:val="nil"/>
          <w:lang w:eastAsia="en-US"/>
        </w:rPr>
        <w:t xml:space="preserve">, </w:t>
      </w:r>
      <w:proofErr w:type="spellStart"/>
      <w:r w:rsidRPr="003D6B2E">
        <w:rPr>
          <w:rFonts w:asciiTheme="minorHAnsi" w:eastAsia="Arial Unicode MS" w:hAnsiTheme="minorHAnsi" w:cs="Arial"/>
          <w:color w:val="000000"/>
          <w:sz w:val="21"/>
          <w:szCs w:val="21"/>
          <w:bdr w:val="nil"/>
          <w:lang w:eastAsia="en-US"/>
        </w:rPr>
        <w:t>Großenbrode</w:t>
      </w:r>
      <w:proofErr w:type="spellEnd"/>
      <w:r w:rsidRPr="003D6B2E">
        <w:rPr>
          <w:rFonts w:asciiTheme="minorHAnsi" w:eastAsia="Arial Unicode MS" w:hAnsiTheme="minorHAnsi" w:cs="Arial"/>
          <w:color w:val="000000"/>
          <w:sz w:val="21"/>
          <w:szCs w:val="21"/>
          <w:bdr w:val="nil"/>
          <w:lang w:eastAsia="en-US"/>
        </w:rPr>
        <w:t xml:space="preserve">, Heringsdorf, Neukirchen und </w:t>
      </w:r>
      <w:proofErr w:type="spellStart"/>
      <w:r w:rsidRPr="003D6B2E">
        <w:rPr>
          <w:rFonts w:asciiTheme="minorHAnsi" w:eastAsia="Arial Unicode MS" w:hAnsiTheme="minorHAnsi" w:cs="Arial"/>
          <w:color w:val="000000"/>
          <w:sz w:val="21"/>
          <w:szCs w:val="21"/>
          <w:bdr w:val="nil"/>
          <w:lang w:eastAsia="en-US"/>
        </w:rPr>
        <w:t>Ratekau</w:t>
      </w:r>
      <w:proofErr w:type="spellEnd"/>
      <w:r w:rsidRPr="003D6B2E">
        <w:rPr>
          <w:rFonts w:asciiTheme="minorHAnsi" w:eastAsia="Arial Unicode MS" w:hAnsiTheme="minorHAnsi" w:cs="Arial"/>
          <w:color w:val="000000"/>
          <w:sz w:val="21"/>
          <w:szCs w:val="21"/>
          <w:bdr w:val="nil"/>
          <w:lang w:eastAsia="en-US"/>
        </w:rPr>
        <w:t xml:space="preserve"> werden die Ausschreibungsunterlagen derzeit erstellt.</w:t>
      </w:r>
    </w:p>
    <w:p w14:paraId="4666C43C" w14:textId="77777777" w:rsidR="003D6B2E" w:rsidRPr="003D6B2E" w:rsidRDefault="003D6B2E" w:rsidP="003D6B2E">
      <w:pPr>
        <w:autoSpaceDE w:val="0"/>
        <w:autoSpaceDN w:val="0"/>
        <w:adjustRightInd w:val="0"/>
        <w:spacing w:line="360" w:lineRule="auto"/>
        <w:rPr>
          <w:rFonts w:asciiTheme="minorHAnsi" w:eastAsia="Arial Unicode MS" w:hAnsiTheme="minorHAnsi" w:cs="Arial"/>
          <w:color w:val="000000"/>
          <w:sz w:val="21"/>
          <w:szCs w:val="21"/>
          <w:bdr w:val="nil"/>
          <w:lang w:eastAsia="en-US"/>
        </w:rPr>
      </w:pPr>
    </w:p>
    <w:p w14:paraId="7F681BBF" w14:textId="1FF7A292" w:rsidR="00467386" w:rsidRPr="00901B23" w:rsidRDefault="00467386" w:rsidP="00467386">
      <w:pPr>
        <w:spacing w:line="360" w:lineRule="auto"/>
        <w:jc w:val="both"/>
        <w:outlineLvl w:val="0"/>
        <w:rPr>
          <w:rFonts w:ascii="Helvetica" w:hAnsi="Helvetica" w:cs="Arial"/>
          <w:b/>
          <w:bCs/>
          <w:color w:val="000000" w:themeColor="text1"/>
          <w:sz w:val="21"/>
          <w:szCs w:val="21"/>
        </w:rPr>
      </w:pPr>
      <w:r w:rsidRPr="00901B23">
        <w:rPr>
          <w:rFonts w:ascii="Helvetica" w:hAnsi="Helvetica" w:cs="Arial"/>
          <w:b/>
          <w:bCs/>
          <w:color w:val="000000" w:themeColor="text1"/>
          <w:sz w:val="21"/>
          <w:szCs w:val="21"/>
        </w:rPr>
        <w:t>Gemeinsam stark für zukunftssicheres Internet</w:t>
      </w:r>
    </w:p>
    <w:p w14:paraId="585C5442" w14:textId="47905489" w:rsidR="009E54E0" w:rsidRPr="00901B23" w:rsidRDefault="009E54E0" w:rsidP="009E54E0">
      <w:pPr>
        <w:spacing w:line="360" w:lineRule="auto"/>
        <w:jc w:val="both"/>
        <w:rPr>
          <w:rFonts w:ascii="Helvetica" w:hAnsi="Helvetica" w:cs="Arial"/>
          <w:color w:val="000000"/>
          <w:sz w:val="21"/>
          <w:szCs w:val="21"/>
        </w:rPr>
      </w:pPr>
      <w:r w:rsidRPr="00901B23">
        <w:rPr>
          <w:rFonts w:ascii="Helvetica" w:hAnsi="Helvetica" w:cs="Arial"/>
          <w:color w:val="000000"/>
          <w:sz w:val="21"/>
          <w:szCs w:val="21"/>
        </w:rPr>
        <w:t>Gemeinsam mit dem ZVO verfolgt die TNG das Ziel, Highspeed-Internet in die bislang unterversorgten Gebiete in Ostholstein zu bringen, indem ein kommunales Glasfasernetz gebaut wird. Das inhabergeführte Kieler Unternehmen TNG hat sich über die letzten Jahre zu einem der Hauptakteure bei der Breitbandversorgung in Norddeutschland entwickelt. Mitte 2017 wurde TNG offiziell als Pächter und Betreiber des zu errichtenden kommunalen Glasfasernetzes in Ostholstein vorgestellt.</w:t>
      </w:r>
      <w:r w:rsidR="00D81DA5">
        <w:rPr>
          <w:rFonts w:ascii="Helvetica" w:hAnsi="Helvetica" w:cs="Arial"/>
          <w:color w:val="000000"/>
          <w:sz w:val="21"/>
          <w:szCs w:val="21"/>
        </w:rPr>
        <w:t xml:space="preserve"> Insgesamt 29 Gemeinden haben sich </w:t>
      </w:r>
      <w:r w:rsidR="00D81DA5">
        <w:rPr>
          <w:rFonts w:ascii="Helvetica" w:hAnsi="Helvetica" w:cs="Arial"/>
          <w:color w:val="000000" w:themeColor="text1"/>
          <w:sz w:val="21"/>
          <w:szCs w:val="21"/>
          <w:shd w:val="clear" w:color="auto" w:fill="FFFFFF"/>
        </w:rPr>
        <w:t>für das Projekt zusammengeschlossen und im September 2019 konnte nach erfolgreicher Vermarktung der Gesamtausbau für alle unterversorgten Bereiche in diesen Gemeinden beschlossen werden.</w:t>
      </w:r>
    </w:p>
    <w:p w14:paraId="69193F1E" w14:textId="77777777" w:rsidR="009E54E0" w:rsidRPr="00901B23" w:rsidRDefault="009E54E0" w:rsidP="009E54E0">
      <w:pPr>
        <w:spacing w:line="360" w:lineRule="auto"/>
        <w:jc w:val="both"/>
        <w:rPr>
          <w:rFonts w:ascii="Helvetica" w:hAnsi="Helvetica" w:cs="Arial"/>
          <w:color w:val="000000"/>
          <w:sz w:val="21"/>
          <w:szCs w:val="21"/>
        </w:rPr>
      </w:pPr>
    </w:p>
    <w:p w14:paraId="08974542" w14:textId="733EA19C" w:rsidR="009E54E0" w:rsidRPr="00901B23" w:rsidRDefault="009E54E0" w:rsidP="009E54E0">
      <w:pPr>
        <w:spacing w:line="360" w:lineRule="auto"/>
        <w:jc w:val="both"/>
        <w:rPr>
          <w:rFonts w:ascii="Helvetica" w:hAnsi="Helvetica" w:cs="Arial"/>
          <w:color w:val="000000" w:themeColor="text1"/>
          <w:sz w:val="21"/>
          <w:szCs w:val="21"/>
        </w:rPr>
      </w:pPr>
      <w:r w:rsidRPr="00901B23">
        <w:rPr>
          <w:rFonts w:ascii="Helvetica" w:hAnsi="Helvetica" w:cs="Arial"/>
          <w:color w:val="000000"/>
          <w:sz w:val="21"/>
          <w:szCs w:val="21"/>
        </w:rPr>
        <w:t xml:space="preserve">Der Bau des Netzes wird mit Mitteln aus dem Breitbandförderprogramm des Bundes gefördert. Das Netz gehört letztendlich den Bürgerinnen und Bürgern und wird diese zukunftssicher mit schnellem Internet versorgen. </w:t>
      </w:r>
    </w:p>
    <w:p w14:paraId="35854460" w14:textId="274EB19F" w:rsidR="00136F02" w:rsidRPr="00901B23" w:rsidRDefault="00136F02" w:rsidP="00CE105C">
      <w:pPr>
        <w:pStyle w:val="Text"/>
        <w:jc w:val="both"/>
        <w:outlineLvl w:val="0"/>
        <w:rPr>
          <w:rFonts w:cs="Arial"/>
          <w:color w:val="000000" w:themeColor="text1"/>
          <w:sz w:val="21"/>
          <w:szCs w:val="21"/>
        </w:rPr>
      </w:pPr>
    </w:p>
    <w:p w14:paraId="6CA382BD" w14:textId="20BD0677" w:rsidR="009F4058" w:rsidRPr="00901B23" w:rsidRDefault="009F4058" w:rsidP="009F4058">
      <w:pPr>
        <w:pStyle w:val="Text"/>
        <w:jc w:val="both"/>
        <w:outlineLvl w:val="0"/>
        <w:rPr>
          <w:rFonts w:cs="Arial"/>
          <w:b/>
          <w:bCs/>
          <w:color w:val="000000" w:themeColor="text1"/>
          <w:sz w:val="21"/>
          <w:szCs w:val="21"/>
        </w:rPr>
      </w:pPr>
      <w:r w:rsidRPr="00901B23">
        <w:rPr>
          <w:rFonts w:cs="Arial"/>
          <w:b/>
          <w:bCs/>
          <w:color w:val="000000" w:themeColor="text1"/>
          <w:sz w:val="21"/>
          <w:szCs w:val="21"/>
        </w:rPr>
        <w:t>TNG Stadtnetz GmbH</w:t>
      </w:r>
      <w:r w:rsidRPr="00901B23">
        <w:rPr>
          <w:rFonts w:cs="Arial"/>
          <w:b/>
          <w:bCs/>
          <w:color w:val="000000" w:themeColor="text1"/>
          <w:sz w:val="21"/>
          <w:szCs w:val="21"/>
        </w:rPr>
        <w:tab/>
      </w:r>
      <w:r w:rsidRPr="00901B23">
        <w:rPr>
          <w:rFonts w:cs="Arial"/>
          <w:b/>
          <w:bCs/>
          <w:color w:val="000000" w:themeColor="text1"/>
          <w:sz w:val="21"/>
          <w:szCs w:val="21"/>
        </w:rPr>
        <w:tab/>
      </w:r>
      <w:r w:rsidRPr="00901B23">
        <w:rPr>
          <w:rFonts w:cs="Arial"/>
          <w:b/>
          <w:bCs/>
          <w:color w:val="000000" w:themeColor="text1"/>
          <w:sz w:val="21"/>
          <w:szCs w:val="21"/>
        </w:rPr>
        <w:tab/>
      </w:r>
      <w:r w:rsidR="003228F3" w:rsidRPr="00901B23">
        <w:rPr>
          <w:rFonts w:cs="Arial"/>
          <w:b/>
          <w:bCs/>
          <w:color w:val="000000" w:themeColor="text1"/>
          <w:sz w:val="21"/>
          <w:szCs w:val="21"/>
        </w:rPr>
        <w:tab/>
      </w:r>
      <w:r w:rsidRPr="00901B23">
        <w:rPr>
          <w:rFonts w:cs="Arial"/>
          <w:b/>
          <w:bCs/>
          <w:color w:val="000000" w:themeColor="text1"/>
          <w:sz w:val="21"/>
          <w:szCs w:val="21"/>
        </w:rPr>
        <w:t>Pressekontakt:</w:t>
      </w:r>
    </w:p>
    <w:p w14:paraId="57DB6F31" w14:textId="7FE903ED" w:rsidR="009F4058" w:rsidRPr="00901B23" w:rsidRDefault="009F4058" w:rsidP="009F4058">
      <w:pPr>
        <w:pStyle w:val="Text"/>
        <w:ind w:right="0"/>
        <w:jc w:val="both"/>
        <w:outlineLvl w:val="0"/>
        <w:rPr>
          <w:rFonts w:cs="Arial"/>
          <w:color w:val="000000" w:themeColor="text1"/>
          <w:sz w:val="21"/>
          <w:szCs w:val="21"/>
        </w:rPr>
      </w:pPr>
      <w:proofErr w:type="spellStart"/>
      <w:r w:rsidRPr="00901B23">
        <w:rPr>
          <w:rFonts w:cs="Arial"/>
          <w:color w:val="000000" w:themeColor="text1"/>
          <w:sz w:val="21"/>
          <w:szCs w:val="21"/>
        </w:rPr>
        <w:t>Projensdorfer</w:t>
      </w:r>
      <w:proofErr w:type="spellEnd"/>
      <w:r w:rsidRPr="00901B23">
        <w:rPr>
          <w:rFonts w:cs="Arial"/>
          <w:color w:val="000000" w:themeColor="text1"/>
          <w:sz w:val="21"/>
          <w:szCs w:val="21"/>
        </w:rPr>
        <w:t xml:space="preserve"> Straße 324</w:t>
      </w:r>
      <w:r w:rsidRPr="00901B23">
        <w:rPr>
          <w:rFonts w:cs="Arial"/>
          <w:color w:val="000000" w:themeColor="text1"/>
          <w:sz w:val="21"/>
          <w:szCs w:val="21"/>
        </w:rPr>
        <w:tab/>
      </w:r>
      <w:r w:rsidRPr="00901B23">
        <w:rPr>
          <w:rFonts w:cs="Arial"/>
          <w:color w:val="000000" w:themeColor="text1"/>
          <w:sz w:val="21"/>
          <w:szCs w:val="21"/>
        </w:rPr>
        <w:tab/>
      </w:r>
      <w:r w:rsidRPr="00901B23">
        <w:rPr>
          <w:rFonts w:cs="Arial"/>
          <w:color w:val="000000" w:themeColor="text1"/>
          <w:sz w:val="21"/>
          <w:szCs w:val="21"/>
        </w:rPr>
        <w:tab/>
      </w:r>
      <w:r w:rsidR="00D81DA5">
        <w:rPr>
          <w:rFonts w:cs="Arial"/>
          <w:color w:val="000000" w:themeColor="text1"/>
          <w:sz w:val="21"/>
          <w:szCs w:val="21"/>
        </w:rPr>
        <w:t>Bettina Büll</w:t>
      </w:r>
      <w:r w:rsidRPr="00901B23">
        <w:rPr>
          <w:rFonts w:cs="Arial"/>
          <w:color w:val="000000" w:themeColor="text1"/>
          <w:sz w:val="21"/>
          <w:szCs w:val="21"/>
        </w:rPr>
        <w:t>, Marketing</w:t>
      </w:r>
    </w:p>
    <w:p w14:paraId="18457F3F" w14:textId="7200D718" w:rsidR="009F4058" w:rsidRPr="00901B23" w:rsidRDefault="009F4058" w:rsidP="009F4058">
      <w:pPr>
        <w:pStyle w:val="Text"/>
        <w:jc w:val="both"/>
        <w:outlineLvl w:val="0"/>
        <w:rPr>
          <w:rStyle w:val="Hyperlink"/>
          <w:rFonts w:cs="Arial"/>
          <w:color w:val="000000" w:themeColor="text1"/>
          <w:sz w:val="21"/>
          <w:szCs w:val="21"/>
        </w:rPr>
      </w:pPr>
      <w:r w:rsidRPr="00901B23">
        <w:rPr>
          <w:rFonts w:cs="Arial"/>
          <w:color w:val="000000" w:themeColor="text1"/>
          <w:sz w:val="21"/>
          <w:szCs w:val="21"/>
        </w:rPr>
        <w:t>24106 Kiel</w:t>
      </w:r>
      <w:r w:rsidRPr="00901B23">
        <w:rPr>
          <w:rFonts w:cs="Arial"/>
          <w:color w:val="000000" w:themeColor="text1"/>
          <w:sz w:val="21"/>
          <w:szCs w:val="21"/>
        </w:rPr>
        <w:tab/>
      </w:r>
      <w:r w:rsidRPr="00901B23">
        <w:rPr>
          <w:rFonts w:cs="Arial"/>
          <w:color w:val="000000" w:themeColor="text1"/>
          <w:sz w:val="21"/>
          <w:szCs w:val="21"/>
        </w:rPr>
        <w:tab/>
      </w:r>
      <w:r w:rsidRPr="00901B23">
        <w:rPr>
          <w:rFonts w:cs="Arial"/>
          <w:color w:val="000000" w:themeColor="text1"/>
          <w:sz w:val="21"/>
          <w:szCs w:val="21"/>
        </w:rPr>
        <w:tab/>
      </w:r>
      <w:r w:rsidRPr="00901B23">
        <w:rPr>
          <w:rFonts w:cs="Arial"/>
          <w:color w:val="000000" w:themeColor="text1"/>
          <w:sz w:val="21"/>
          <w:szCs w:val="21"/>
        </w:rPr>
        <w:tab/>
      </w:r>
      <w:r w:rsidRPr="00901B23">
        <w:rPr>
          <w:rFonts w:cs="Arial"/>
          <w:color w:val="000000" w:themeColor="text1"/>
          <w:sz w:val="21"/>
          <w:szCs w:val="21"/>
        </w:rPr>
        <w:tab/>
      </w:r>
      <w:hyperlink r:id="rId8" w:history="1">
        <w:r w:rsidR="00A252C8" w:rsidRPr="00364335">
          <w:rPr>
            <w:rStyle w:val="Hyperlink"/>
            <w:rFonts w:cs="Arial"/>
            <w:sz w:val="21"/>
            <w:szCs w:val="21"/>
          </w:rPr>
          <w:t>presse@tng.de</w:t>
        </w:r>
      </w:hyperlink>
    </w:p>
    <w:p w14:paraId="1100F429" w14:textId="32A9BD17" w:rsidR="009F4058" w:rsidRPr="00901B23" w:rsidRDefault="009F4058" w:rsidP="00CE105C">
      <w:pPr>
        <w:pStyle w:val="Text"/>
        <w:jc w:val="both"/>
        <w:outlineLvl w:val="0"/>
        <w:rPr>
          <w:rFonts w:cs="Arial"/>
          <w:color w:val="000000" w:themeColor="text1"/>
          <w:sz w:val="21"/>
          <w:szCs w:val="21"/>
        </w:rPr>
      </w:pPr>
      <w:r w:rsidRPr="00901B23">
        <w:rPr>
          <w:rStyle w:val="Hyperlink"/>
          <w:rFonts w:cs="Arial"/>
          <w:color w:val="000000" w:themeColor="text1"/>
          <w:sz w:val="21"/>
          <w:szCs w:val="21"/>
          <w:u w:val="none"/>
        </w:rPr>
        <w:tab/>
      </w:r>
      <w:r w:rsidRPr="00901B23">
        <w:rPr>
          <w:rStyle w:val="Hyperlink"/>
          <w:rFonts w:cs="Arial"/>
          <w:color w:val="000000" w:themeColor="text1"/>
          <w:sz w:val="21"/>
          <w:szCs w:val="21"/>
          <w:u w:val="none"/>
        </w:rPr>
        <w:tab/>
      </w:r>
      <w:r w:rsidRPr="00901B23">
        <w:rPr>
          <w:rStyle w:val="Hyperlink"/>
          <w:rFonts w:cs="Arial"/>
          <w:color w:val="000000" w:themeColor="text1"/>
          <w:sz w:val="21"/>
          <w:szCs w:val="21"/>
          <w:u w:val="none"/>
        </w:rPr>
        <w:tab/>
      </w:r>
      <w:r w:rsidRPr="00901B23">
        <w:rPr>
          <w:rStyle w:val="Hyperlink"/>
          <w:rFonts w:cs="Arial"/>
          <w:color w:val="000000" w:themeColor="text1"/>
          <w:sz w:val="21"/>
          <w:szCs w:val="21"/>
          <w:u w:val="none"/>
        </w:rPr>
        <w:tab/>
      </w:r>
      <w:r w:rsidRPr="00901B23">
        <w:rPr>
          <w:rStyle w:val="Hyperlink"/>
          <w:rFonts w:cs="Arial"/>
          <w:color w:val="000000" w:themeColor="text1"/>
          <w:sz w:val="21"/>
          <w:szCs w:val="21"/>
          <w:u w:val="none"/>
        </w:rPr>
        <w:tab/>
      </w:r>
      <w:r w:rsidRPr="00901B23">
        <w:rPr>
          <w:rStyle w:val="Hyperlink"/>
          <w:rFonts w:cs="Arial"/>
          <w:color w:val="000000" w:themeColor="text1"/>
          <w:sz w:val="21"/>
          <w:szCs w:val="21"/>
          <w:u w:val="none"/>
        </w:rPr>
        <w:tab/>
      </w:r>
    </w:p>
    <w:sectPr w:rsidR="009F4058" w:rsidRPr="00901B23"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5C768" w14:textId="77777777" w:rsidR="005C45B8" w:rsidRDefault="005C45B8">
      <w:r>
        <w:separator/>
      </w:r>
    </w:p>
  </w:endnote>
  <w:endnote w:type="continuationSeparator" w:id="0">
    <w:p w14:paraId="557909BE" w14:textId="77777777" w:rsidR="005C45B8" w:rsidRDefault="005C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ADA97" w14:textId="77777777" w:rsidR="005C45B8" w:rsidRDefault="005C45B8">
      <w:r>
        <w:separator/>
      </w:r>
    </w:p>
  </w:footnote>
  <w:footnote w:type="continuationSeparator" w:id="0">
    <w:p w14:paraId="6C26DA56" w14:textId="77777777" w:rsidR="005C45B8" w:rsidRDefault="005C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6B5C0297" w:rsidR="00276388" w:rsidRDefault="00E53F4F"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3360" behindDoc="1" locked="0" layoutInCell="1" allowOverlap="1" wp14:anchorId="2FA4147E" wp14:editId="532444D3">
          <wp:simplePos x="0" y="0"/>
          <wp:positionH relativeFrom="column">
            <wp:posOffset>4353560</wp:posOffset>
          </wp:positionH>
          <wp:positionV relativeFrom="paragraph">
            <wp:posOffset>93980</wp:posOffset>
          </wp:positionV>
          <wp:extent cx="1763395" cy="395605"/>
          <wp:effectExtent l="0" t="0" r="8255" b="4445"/>
          <wp:wrapTight wrapText="bothSides">
            <wp:wrapPolygon edited="0">
              <wp:start x="0" y="0"/>
              <wp:lineTo x="0" y="20803"/>
              <wp:lineTo x="21468" y="20803"/>
              <wp:lineTo x="21468" y="0"/>
              <wp:lineTo x="0" y="0"/>
            </wp:wrapPolygon>
          </wp:wrapTight>
          <wp:docPr id="3"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14:anchorId="45BF5D13" wp14:editId="136105D9">
          <wp:simplePos x="0" y="0"/>
          <wp:positionH relativeFrom="column">
            <wp:posOffset>2981960</wp:posOffset>
          </wp:positionH>
          <wp:positionV relativeFrom="paragraph">
            <wp:posOffset>97848</wp:posOffset>
          </wp:positionV>
          <wp:extent cx="827405" cy="730250"/>
          <wp:effectExtent l="0" t="0" r="0" b="0"/>
          <wp:wrapTight wrapText="bothSides">
            <wp:wrapPolygon edited="0">
              <wp:start x="0" y="0"/>
              <wp:lineTo x="0" y="20849"/>
              <wp:lineTo x="20887" y="20849"/>
              <wp:lineTo x="20887" y="0"/>
              <wp:lineTo x="0" y="0"/>
            </wp:wrapPolygon>
          </wp:wrapTight>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2"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6C4BCE" w14:textId="5391870D"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20096"/>
    <w:rsid w:val="00020FCA"/>
    <w:rsid w:val="00021DCD"/>
    <w:rsid w:val="00023FD2"/>
    <w:rsid w:val="00037250"/>
    <w:rsid w:val="00037F3B"/>
    <w:rsid w:val="00040B7D"/>
    <w:rsid w:val="0004709E"/>
    <w:rsid w:val="0005481A"/>
    <w:rsid w:val="00055FF8"/>
    <w:rsid w:val="000603C2"/>
    <w:rsid w:val="00060557"/>
    <w:rsid w:val="0006162C"/>
    <w:rsid w:val="00071D17"/>
    <w:rsid w:val="0007733B"/>
    <w:rsid w:val="000825F3"/>
    <w:rsid w:val="0008426F"/>
    <w:rsid w:val="00085CE7"/>
    <w:rsid w:val="00085DF0"/>
    <w:rsid w:val="00094382"/>
    <w:rsid w:val="000A2B0E"/>
    <w:rsid w:val="000A2F86"/>
    <w:rsid w:val="000A499A"/>
    <w:rsid w:val="000B56D0"/>
    <w:rsid w:val="000B7577"/>
    <w:rsid w:val="000D3818"/>
    <w:rsid w:val="000D3A7E"/>
    <w:rsid w:val="000D78BF"/>
    <w:rsid w:val="000E0276"/>
    <w:rsid w:val="000F61D2"/>
    <w:rsid w:val="000F624C"/>
    <w:rsid w:val="00102210"/>
    <w:rsid w:val="00111E73"/>
    <w:rsid w:val="00113AFA"/>
    <w:rsid w:val="001166A7"/>
    <w:rsid w:val="00117335"/>
    <w:rsid w:val="001206F7"/>
    <w:rsid w:val="00124ACF"/>
    <w:rsid w:val="00131972"/>
    <w:rsid w:val="001323FF"/>
    <w:rsid w:val="00136F02"/>
    <w:rsid w:val="001445F5"/>
    <w:rsid w:val="00147594"/>
    <w:rsid w:val="00156E72"/>
    <w:rsid w:val="0015741E"/>
    <w:rsid w:val="00157CB5"/>
    <w:rsid w:val="00161196"/>
    <w:rsid w:val="00161233"/>
    <w:rsid w:val="00170936"/>
    <w:rsid w:val="001727F9"/>
    <w:rsid w:val="00174D64"/>
    <w:rsid w:val="00174E40"/>
    <w:rsid w:val="00175F47"/>
    <w:rsid w:val="00184E0E"/>
    <w:rsid w:val="00185AD3"/>
    <w:rsid w:val="001A508D"/>
    <w:rsid w:val="001A7F2B"/>
    <w:rsid w:val="001B4855"/>
    <w:rsid w:val="001C1FA0"/>
    <w:rsid w:val="001C6BC0"/>
    <w:rsid w:val="001D0784"/>
    <w:rsid w:val="001D2C7B"/>
    <w:rsid w:val="001D4DB3"/>
    <w:rsid w:val="001E3E54"/>
    <w:rsid w:val="001F26B8"/>
    <w:rsid w:val="001F5B8E"/>
    <w:rsid w:val="002032B5"/>
    <w:rsid w:val="0021444B"/>
    <w:rsid w:val="002203AE"/>
    <w:rsid w:val="0022276B"/>
    <w:rsid w:val="00224FA6"/>
    <w:rsid w:val="002301E5"/>
    <w:rsid w:val="00231F06"/>
    <w:rsid w:val="00233CB5"/>
    <w:rsid w:val="00240FCA"/>
    <w:rsid w:val="00246A43"/>
    <w:rsid w:val="002533AF"/>
    <w:rsid w:val="002612B0"/>
    <w:rsid w:val="002635D8"/>
    <w:rsid w:val="002711AB"/>
    <w:rsid w:val="00272952"/>
    <w:rsid w:val="00276388"/>
    <w:rsid w:val="00283647"/>
    <w:rsid w:val="00292935"/>
    <w:rsid w:val="002A1766"/>
    <w:rsid w:val="002A7064"/>
    <w:rsid w:val="002A73CE"/>
    <w:rsid w:val="002C0C2B"/>
    <w:rsid w:val="002C499F"/>
    <w:rsid w:val="002D01C1"/>
    <w:rsid w:val="002D0B87"/>
    <w:rsid w:val="002D2BC3"/>
    <w:rsid w:val="002D6D33"/>
    <w:rsid w:val="002E1D59"/>
    <w:rsid w:val="002E6E76"/>
    <w:rsid w:val="002E79AD"/>
    <w:rsid w:val="002F1910"/>
    <w:rsid w:val="002F1AA6"/>
    <w:rsid w:val="002F6162"/>
    <w:rsid w:val="002F6768"/>
    <w:rsid w:val="003028D0"/>
    <w:rsid w:val="00310D9A"/>
    <w:rsid w:val="00316879"/>
    <w:rsid w:val="003217D5"/>
    <w:rsid w:val="003228F3"/>
    <w:rsid w:val="003253F9"/>
    <w:rsid w:val="003321CE"/>
    <w:rsid w:val="00340BDB"/>
    <w:rsid w:val="00347377"/>
    <w:rsid w:val="00360025"/>
    <w:rsid w:val="00365F7B"/>
    <w:rsid w:val="0036790A"/>
    <w:rsid w:val="00375E7D"/>
    <w:rsid w:val="00377E14"/>
    <w:rsid w:val="00397BF1"/>
    <w:rsid w:val="003B7191"/>
    <w:rsid w:val="003C09DC"/>
    <w:rsid w:val="003C14A9"/>
    <w:rsid w:val="003D16B2"/>
    <w:rsid w:val="003D22CA"/>
    <w:rsid w:val="003D6B2E"/>
    <w:rsid w:val="003E33FE"/>
    <w:rsid w:val="003E3428"/>
    <w:rsid w:val="003E4336"/>
    <w:rsid w:val="003E445D"/>
    <w:rsid w:val="003E75D5"/>
    <w:rsid w:val="00401712"/>
    <w:rsid w:val="004032EF"/>
    <w:rsid w:val="00403A03"/>
    <w:rsid w:val="00407BB9"/>
    <w:rsid w:val="004101DF"/>
    <w:rsid w:val="0042010A"/>
    <w:rsid w:val="00420591"/>
    <w:rsid w:val="00422A67"/>
    <w:rsid w:val="00426784"/>
    <w:rsid w:val="00426F1F"/>
    <w:rsid w:val="0042753B"/>
    <w:rsid w:val="00431C41"/>
    <w:rsid w:val="0043583A"/>
    <w:rsid w:val="004416A0"/>
    <w:rsid w:val="00444DAA"/>
    <w:rsid w:val="0045057C"/>
    <w:rsid w:val="004539DE"/>
    <w:rsid w:val="004565EA"/>
    <w:rsid w:val="004672F5"/>
    <w:rsid w:val="00467386"/>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6179"/>
    <w:rsid w:val="004E0576"/>
    <w:rsid w:val="004E0EC3"/>
    <w:rsid w:val="004E5039"/>
    <w:rsid w:val="004F3115"/>
    <w:rsid w:val="004F5B88"/>
    <w:rsid w:val="005016D1"/>
    <w:rsid w:val="00502F91"/>
    <w:rsid w:val="00505FE7"/>
    <w:rsid w:val="00507C0E"/>
    <w:rsid w:val="00523A57"/>
    <w:rsid w:val="005247A4"/>
    <w:rsid w:val="005262A0"/>
    <w:rsid w:val="00532103"/>
    <w:rsid w:val="00547DB8"/>
    <w:rsid w:val="005639BC"/>
    <w:rsid w:val="00566938"/>
    <w:rsid w:val="00570486"/>
    <w:rsid w:val="005736B7"/>
    <w:rsid w:val="0057430E"/>
    <w:rsid w:val="005928A0"/>
    <w:rsid w:val="00594D4B"/>
    <w:rsid w:val="00594EF1"/>
    <w:rsid w:val="005A019A"/>
    <w:rsid w:val="005A1289"/>
    <w:rsid w:val="005A1450"/>
    <w:rsid w:val="005A2644"/>
    <w:rsid w:val="005A2E42"/>
    <w:rsid w:val="005A5D85"/>
    <w:rsid w:val="005B3034"/>
    <w:rsid w:val="005B5161"/>
    <w:rsid w:val="005B6248"/>
    <w:rsid w:val="005B6AF6"/>
    <w:rsid w:val="005C1832"/>
    <w:rsid w:val="005C1EB9"/>
    <w:rsid w:val="005C45B8"/>
    <w:rsid w:val="005C5160"/>
    <w:rsid w:val="005D0DDF"/>
    <w:rsid w:val="005D25F8"/>
    <w:rsid w:val="005E2BCF"/>
    <w:rsid w:val="005E714A"/>
    <w:rsid w:val="005F17D2"/>
    <w:rsid w:val="005F2F61"/>
    <w:rsid w:val="005F687B"/>
    <w:rsid w:val="006107CB"/>
    <w:rsid w:val="00622629"/>
    <w:rsid w:val="0062311B"/>
    <w:rsid w:val="006255E2"/>
    <w:rsid w:val="00632D04"/>
    <w:rsid w:val="00633D2C"/>
    <w:rsid w:val="0063472F"/>
    <w:rsid w:val="00641DA5"/>
    <w:rsid w:val="00650371"/>
    <w:rsid w:val="00652DBA"/>
    <w:rsid w:val="00653D75"/>
    <w:rsid w:val="00656D17"/>
    <w:rsid w:val="00662245"/>
    <w:rsid w:val="00664E79"/>
    <w:rsid w:val="006731E5"/>
    <w:rsid w:val="00675FBE"/>
    <w:rsid w:val="00677A8D"/>
    <w:rsid w:val="00686E78"/>
    <w:rsid w:val="00687753"/>
    <w:rsid w:val="006A5D51"/>
    <w:rsid w:val="006B0AEE"/>
    <w:rsid w:val="006B397B"/>
    <w:rsid w:val="006B3E4F"/>
    <w:rsid w:val="006C5359"/>
    <w:rsid w:val="006D4A37"/>
    <w:rsid w:val="006E21D4"/>
    <w:rsid w:val="006E5C29"/>
    <w:rsid w:val="006F1F62"/>
    <w:rsid w:val="006F3A43"/>
    <w:rsid w:val="006F7859"/>
    <w:rsid w:val="00703347"/>
    <w:rsid w:val="00703C8B"/>
    <w:rsid w:val="00704DC3"/>
    <w:rsid w:val="00713097"/>
    <w:rsid w:val="007315E2"/>
    <w:rsid w:val="00734615"/>
    <w:rsid w:val="00740943"/>
    <w:rsid w:val="0074204B"/>
    <w:rsid w:val="00752E1A"/>
    <w:rsid w:val="007542F9"/>
    <w:rsid w:val="0075466D"/>
    <w:rsid w:val="00755370"/>
    <w:rsid w:val="0075619B"/>
    <w:rsid w:val="007600B4"/>
    <w:rsid w:val="00762156"/>
    <w:rsid w:val="0076695D"/>
    <w:rsid w:val="00773E58"/>
    <w:rsid w:val="00775339"/>
    <w:rsid w:val="00775745"/>
    <w:rsid w:val="00792258"/>
    <w:rsid w:val="00793420"/>
    <w:rsid w:val="007936E5"/>
    <w:rsid w:val="00793987"/>
    <w:rsid w:val="007951EB"/>
    <w:rsid w:val="00796C5E"/>
    <w:rsid w:val="00797770"/>
    <w:rsid w:val="007A2E43"/>
    <w:rsid w:val="007A6BC4"/>
    <w:rsid w:val="007B69B8"/>
    <w:rsid w:val="007C0DEA"/>
    <w:rsid w:val="007C22A1"/>
    <w:rsid w:val="007C2F99"/>
    <w:rsid w:val="007D2B2B"/>
    <w:rsid w:val="007D7019"/>
    <w:rsid w:val="007E5989"/>
    <w:rsid w:val="0080083A"/>
    <w:rsid w:val="00800DFA"/>
    <w:rsid w:val="008036D6"/>
    <w:rsid w:val="00805D81"/>
    <w:rsid w:val="00806892"/>
    <w:rsid w:val="00815E10"/>
    <w:rsid w:val="0081600B"/>
    <w:rsid w:val="00820F7C"/>
    <w:rsid w:val="00830CFA"/>
    <w:rsid w:val="00833E9A"/>
    <w:rsid w:val="00834A71"/>
    <w:rsid w:val="0083509F"/>
    <w:rsid w:val="00843673"/>
    <w:rsid w:val="00843E9B"/>
    <w:rsid w:val="0084618B"/>
    <w:rsid w:val="00850861"/>
    <w:rsid w:val="008628E2"/>
    <w:rsid w:val="008648D0"/>
    <w:rsid w:val="00865117"/>
    <w:rsid w:val="0086601E"/>
    <w:rsid w:val="00874138"/>
    <w:rsid w:val="008804EF"/>
    <w:rsid w:val="00880CEB"/>
    <w:rsid w:val="0088242D"/>
    <w:rsid w:val="0088575A"/>
    <w:rsid w:val="00885C2B"/>
    <w:rsid w:val="0088695B"/>
    <w:rsid w:val="00890F4C"/>
    <w:rsid w:val="00893DA4"/>
    <w:rsid w:val="00894813"/>
    <w:rsid w:val="008965A2"/>
    <w:rsid w:val="0089686D"/>
    <w:rsid w:val="008A00BB"/>
    <w:rsid w:val="008A6A14"/>
    <w:rsid w:val="008A725B"/>
    <w:rsid w:val="008B2097"/>
    <w:rsid w:val="008C31D8"/>
    <w:rsid w:val="008C4A79"/>
    <w:rsid w:val="008C5C68"/>
    <w:rsid w:val="008D2401"/>
    <w:rsid w:val="008E6D2B"/>
    <w:rsid w:val="008E7DAE"/>
    <w:rsid w:val="008F56E1"/>
    <w:rsid w:val="00901B23"/>
    <w:rsid w:val="009068AF"/>
    <w:rsid w:val="00907A70"/>
    <w:rsid w:val="00910F0E"/>
    <w:rsid w:val="00912788"/>
    <w:rsid w:val="00917F12"/>
    <w:rsid w:val="009218A4"/>
    <w:rsid w:val="00922F61"/>
    <w:rsid w:val="00935195"/>
    <w:rsid w:val="0094315E"/>
    <w:rsid w:val="009433A2"/>
    <w:rsid w:val="009441A5"/>
    <w:rsid w:val="00944575"/>
    <w:rsid w:val="00947D26"/>
    <w:rsid w:val="009514C0"/>
    <w:rsid w:val="00952D4D"/>
    <w:rsid w:val="00953C9E"/>
    <w:rsid w:val="009618EB"/>
    <w:rsid w:val="00963ECD"/>
    <w:rsid w:val="00966203"/>
    <w:rsid w:val="009675BD"/>
    <w:rsid w:val="009676CE"/>
    <w:rsid w:val="009715AD"/>
    <w:rsid w:val="00972509"/>
    <w:rsid w:val="00972B52"/>
    <w:rsid w:val="00973FBC"/>
    <w:rsid w:val="009803F1"/>
    <w:rsid w:val="00985AC0"/>
    <w:rsid w:val="009916CF"/>
    <w:rsid w:val="009A4671"/>
    <w:rsid w:val="009B3130"/>
    <w:rsid w:val="009B5037"/>
    <w:rsid w:val="009B7711"/>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22EB4"/>
    <w:rsid w:val="00A252C8"/>
    <w:rsid w:val="00A2547F"/>
    <w:rsid w:val="00A326E1"/>
    <w:rsid w:val="00A46E08"/>
    <w:rsid w:val="00A61E18"/>
    <w:rsid w:val="00A64FBE"/>
    <w:rsid w:val="00A70B4B"/>
    <w:rsid w:val="00A7120D"/>
    <w:rsid w:val="00A74BCD"/>
    <w:rsid w:val="00A76269"/>
    <w:rsid w:val="00A84213"/>
    <w:rsid w:val="00A93796"/>
    <w:rsid w:val="00A93DE9"/>
    <w:rsid w:val="00AA56A3"/>
    <w:rsid w:val="00AA705E"/>
    <w:rsid w:val="00AB2FB7"/>
    <w:rsid w:val="00AC08D7"/>
    <w:rsid w:val="00AC3465"/>
    <w:rsid w:val="00AC46A1"/>
    <w:rsid w:val="00AD210C"/>
    <w:rsid w:val="00AD2892"/>
    <w:rsid w:val="00AD33D5"/>
    <w:rsid w:val="00AD6544"/>
    <w:rsid w:val="00AF0040"/>
    <w:rsid w:val="00AF0C5B"/>
    <w:rsid w:val="00AF40E1"/>
    <w:rsid w:val="00AF620F"/>
    <w:rsid w:val="00B01D16"/>
    <w:rsid w:val="00B052B3"/>
    <w:rsid w:val="00B05DC7"/>
    <w:rsid w:val="00B06AFF"/>
    <w:rsid w:val="00B103DE"/>
    <w:rsid w:val="00B21ABD"/>
    <w:rsid w:val="00B3118B"/>
    <w:rsid w:val="00B366DB"/>
    <w:rsid w:val="00B53761"/>
    <w:rsid w:val="00B5732C"/>
    <w:rsid w:val="00B64819"/>
    <w:rsid w:val="00B80110"/>
    <w:rsid w:val="00B811A0"/>
    <w:rsid w:val="00B8156A"/>
    <w:rsid w:val="00B818E3"/>
    <w:rsid w:val="00B9599C"/>
    <w:rsid w:val="00B965C5"/>
    <w:rsid w:val="00B96CA5"/>
    <w:rsid w:val="00B9737C"/>
    <w:rsid w:val="00BA074F"/>
    <w:rsid w:val="00BA0DF0"/>
    <w:rsid w:val="00BA2065"/>
    <w:rsid w:val="00BA3BB2"/>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749F"/>
    <w:rsid w:val="00C11804"/>
    <w:rsid w:val="00C135C9"/>
    <w:rsid w:val="00C14A66"/>
    <w:rsid w:val="00C176E7"/>
    <w:rsid w:val="00C17830"/>
    <w:rsid w:val="00C213D1"/>
    <w:rsid w:val="00C302EA"/>
    <w:rsid w:val="00C36A37"/>
    <w:rsid w:val="00C40C96"/>
    <w:rsid w:val="00C5273D"/>
    <w:rsid w:val="00C53EB2"/>
    <w:rsid w:val="00C558F7"/>
    <w:rsid w:val="00C57BA3"/>
    <w:rsid w:val="00C67751"/>
    <w:rsid w:val="00C67A78"/>
    <w:rsid w:val="00C74EFA"/>
    <w:rsid w:val="00C82BD5"/>
    <w:rsid w:val="00C83FC0"/>
    <w:rsid w:val="00C92D58"/>
    <w:rsid w:val="00CB2772"/>
    <w:rsid w:val="00CB4241"/>
    <w:rsid w:val="00CB60D3"/>
    <w:rsid w:val="00CD09CE"/>
    <w:rsid w:val="00CD48F1"/>
    <w:rsid w:val="00CE105C"/>
    <w:rsid w:val="00CE3682"/>
    <w:rsid w:val="00CE390A"/>
    <w:rsid w:val="00CE5AB1"/>
    <w:rsid w:val="00CF3463"/>
    <w:rsid w:val="00D00173"/>
    <w:rsid w:val="00D00377"/>
    <w:rsid w:val="00D04B0D"/>
    <w:rsid w:val="00D30B47"/>
    <w:rsid w:val="00D31F3B"/>
    <w:rsid w:val="00D4048E"/>
    <w:rsid w:val="00D410E1"/>
    <w:rsid w:val="00D43223"/>
    <w:rsid w:val="00D438DC"/>
    <w:rsid w:val="00D5274D"/>
    <w:rsid w:val="00D540EE"/>
    <w:rsid w:val="00D54FA0"/>
    <w:rsid w:val="00D552A7"/>
    <w:rsid w:val="00D61D87"/>
    <w:rsid w:val="00D65F19"/>
    <w:rsid w:val="00D67674"/>
    <w:rsid w:val="00D74AC9"/>
    <w:rsid w:val="00D7772F"/>
    <w:rsid w:val="00D777CD"/>
    <w:rsid w:val="00D81DA5"/>
    <w:rsid w:val="00D83B55"/>
    <w:rsid w:val="00D850CC"/>
    <w:rsid w:val="00D87776"/>
    <w:rsid w:val="00D942A3"/>
    <w:rsid w:val="00D944A0"/>
    <w:rsid w:val="00DA40BD"/>
    <w:rsid w:val="00DB06D1"/>
    <w:rsid w:val="00DB126F"/>
    <w:rsid w:val="00DC38F7"/>
    <w:rsid w:val="00DC6177"/>
    <w:rsid w:val="00DC686C"/>
    <w:rsid w:val="00DD1430"/>
    <w:rsid w:val="00DD1D33"/>
    <w:rsid w:val="00DD28BF"/>
    <w:rsid w:val="00DE1CC0"/>
    <w:rsid w:val="00DE35E0"/>
    <w:rsid w:val="00DE4B6E"/>
    <w:rsid w:val="00DF15FB"/>
    <w:rsid w:val="00DF3064"/>
    <w:rsid w:val="00E00A58"/>
    <w:rsid w:val="00E019CC"/>
    <w:rsid w:val="00E022AF"/>
    <w:rsid w:val="00E0269C"/>
    <w:rsid w:val="00E04015"/>
    <w:rsid w:val="00E06F1F"/>
    <w:rsid w:val="00E07D53"/>
    <w:rsid w:val="00E10355"/>
    <w:rsid w:val="00E14F4C"/>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4D33"/>
    <w:rsid w:val="00E806EA"/>
    <w:rsid w:val="00E84B20"/>
    <w:rsid w:val="00E86AA5"/>
    <w:rsid w:val="00E87FE9"/>
    <w:rsid w:val="00E90D7C"/>
    <w:rsid w:val="00E90EF1"/>
    <w:rsid w:val="00E97612"/>
    <w:rsid w:val="00EA366D"/>
    <w:rsid w:val="00EA61EF"/>
    <w:rsid w:val="00EA7B38"/>
    <w:rsid w:val="00EB0424"/>
    <w:rsid w:val="00EB051E"/>
    <w:rsid w:val="00EB2897"/>
    <w:rsid w:val="00EB7EF5"/>
    <w:rsid w:val="00EC0985"/>
    <w:rsid w:val="00EC69CE"/>
    <w:rsid w:val="00EC78FF"/>
    <w:rsid w:val="00ED0B63"/>
    <w:rsid w:val="00ED370A"/>
    <w:rsid w:val="00ED464B"/>
    <w:rsid w:val="00ED642F"/>
    <w:rsid w:val="00EE78AB"/>
    <w:rsid w:val="00EE78FD"/>
    <w:rsid w:val="00F01074"/>
    <w:rsid w:val="00F03A9F"/>
    <w:rsid w:val="00F1086F"/>
    <w:rsid w:val="00F133D7"/>
    <w:rsid w:val="00F17E5F"/>
    <w:rsid w:val="00F223C9"/>
    <w:rsid w:val="00F250FF"/>
    <w:rsid w:val="00F27EB5"/>
    <w:rsid w:val="00F33ABA"/>
    <w:rsid w:val="00F3402A"/>
    <w:rsid w:val="00F4232A"/>
    <w:rsid w:val="00F430DF"/>
    <w:rsid w:val="00F44FB8"/>
    <w:rsid w:val="00F523DE"/>
    <w:rsid w:val="00F546A7"/>
    <w:rsid w:val="00F555E6"/>
    <w:rsid w:val="00F60155"/>
    <w:rsid w:val="00F60B1D"/>
    <w:rsid w:val="00F635C9"/>
    <w:rsid w:val="00F64D1B"/>
    <w:rsid w:val="00F65DE6"/>
    <w:rsid w:val="00F6651D"/>
    <w:rsid w:val="00F66DDC"/>
    <w:rsid w:val="00F736F1"/>
    <w:rsid w:val="00F7633C"/>
    <w:rsid w:val="00F77352"/>
    <w:rsid w:val="00F8243B"/>
    <w:rsid w:val="00F84288"/>
    <w:rsid w:val="00F94BA2"/>
    <w:rsid w:val="00FC1866"/>
    <w:rsid w:val="00FC3642"/>
    <w:rsid w:val="00FC513B"/>
    <w:rsid w:val="00FD087B"/>
    <w:rsid w:val="00FD1173"/>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E3AB-09AE-A64E-97B5-EF141397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2</cp:revision>
  <cp:lastPrinted>2020-11-27T15:58:00Z</cp:lastPrinted>
  <dcterms:created xsi:type="dcterms:W3CDTF">2020-11-27T16:02:00Z</dcterms:created>
  <dcterms:modified xsi:type="dcterms:W3CDTF">2020-11-27T16:02:00Z</dcterms:modified>
</cp:coreProperties>
</file>