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C21D" w14:textId="77777777" w:rsidR="00E814D3" w:rsidRPr="00E814D3" w:rsidRDefault="00E814D3" w:rsidP="00E814D3">
      <w:pPr>
        <w:pStyle w:val="Text"/>
        <w:ind w:right="142"/>
        <w:rPr>
          <w:sz w:val="28"/>
          <w:szCs w:val="28"/>
        </w:rPr>
      </w:pPr>
      <w:r w:rsidRPr="00E814D3">
        <w:rPr>
          <w:rFonts w:cs="Arial"/>
          <w:b/>
          <w:color w:val="000000" w:themeColor="text1"/>
          <w:sz w:val="28"/>
          <w:szCs w:val="28"/>
        </w:rPr>
        <w:t>Pressemitteilung</w:t>
      </w:r>
    </w:p>
    <w:p w14:paraId="6093CEB1" w14:textId="77777777" w:rsidR="00E814D3" w:rsidRPr="00E814D3" w:rsidRDefault="0093248B" w:rsidP="00E814D3">
      <w:pPr>
        <w:spacing w:line="360" w:lineRule="auto"/>
        <w:rPr>
          <w:rFonts w:ascii="Helvetica" w:hAnsi="Helvetica" w:cs="Arial"/>
          <w:b/>
          <w:sz w:val="28"/>
          <w:szCs w:val="28"/>
        </w:rPr>
      </w:pPr>
      <w:r>
        <w:rPr>
          <w:rFonts w:ascii="Helvetica" w:hAnsi="Helvetica" w:cs="Arial"/>
          <w:b/>
          <w:sz w:val="28"/>
          <w:szCs w:val="28"/>
        </w:rPr>
        <w:t>Auftakt für d</w:t>
      </w:r>
      <w:r w:rsidR="00C87FA5">
        <w:rPr>
          <w:rFonts w:ascii="Helvetica" w:hAnsi="Helvetica" w:cs="Arial"/>
          <w:b/>
          <w:sz w:val="28"/>
          <w:szCs w:val="28"/>
        </w:rPr>
        <w:t>en TNG-</w:t>
      </w:r>
      <w:r w:rsidR="00567059">
        <w:rPr>
          <w:rFonts w:ascii="Helvetica" w:hAnsi="Helvetica" w:cs="Arial"/>
          <w:b/>
          <w:sz w:val="28"/>
          <w:szCs w:val="28"/>
        </w:rPr>
        <w:t>Glasfaser</w:t>
      </w:r>
      <w:r w:rsidR="00C87FA5">
        <w:rPr>
          <w:rFonts w:ascii="Helvetica" w:hAnsi="Helvetica" w:cs="Arial"/>
          <w:b/>
          <w:sz w:val="28"/>
          <w:szCs w:val="28"/>
        </w:rPr>
        <w:t>ausbau</w:t>
      </w:r>
      <w:r>
        <w:rPr>
          <w:rFonts w:ascii="Helvetica" w:hAnsi="Helvetica" w:cs="Arial"/>
          <w:b/>
          <w:sz w:val="28"/>
          <w:szCs w:val="28"/>
        </w:rPr>
        <w:t xml:space="preserve"> in </w:t>
      </w:r>
      <w:proofErr w:type="spellStart"/>
      <w:r w:rsidR="00F6589B">
        <w:rPr>
          <w:rFonts w:ascii="Helvetica" w:hAnsi="Helvetica" w:cs="Arial"/>
          <w:b/>
          <w:sz w:val="28"/>
          <w:szCs w:val="28"/>
        </w:rPr>
        <w:t>Freiensteinau</w:t>
      </w:r>
      <w:proofErr w:type="spellEnd"/>
    </w:p>
    <w:p w14:paraId="216D3551" w14:textId="77777777" w:rsidR="00E814D3" w:rsidRPr="00E814D3" w:rsidRDefault="00E814D3" w:rsidP="00E814D3">
      <w:pPr>
        <w:autoSpaceDE w:val="0"/>
        <w:autoSpaceDN w:val="0"/>
        <w:adjustRightInd w:val="0"/>
        <w:spacing w:line="360" w:lineRule="auto"/>
        <w:jc w:val="both"/>
        <w:rPr>
          <w:rFonts w:ascii="Helvetica" w:hAnsi="Helvetica" w:cs="Arial"/>
          <w:b/>
          <w:sz w:val="22"/>
          <w:szCs w:val="22"/>
        </w:rPr>
      </w:pPr>
    </w:p>
    <w:p w14:paraId="75A3362B" w14:textId="77777777" w:rsidR="00E814D3" w:rsidRDefault="00F6589B" w:rsidP="00E814D3">
      <w:pPr>
        <w:pStyle w:val="Listenabsatz"/>
        <w:numPr>
          <w:ilvl w:val="0"/>
          <w:numId w:val="1"/>
        </w:numPr>
        <w:autoSpaceDE w:val="0"/>
        <w:autoSpaceDN w:val="0"/>
        <w:adjustRightInd w:val="0"/>
        <w:spacing w:line="360" w:lineRule="auto"/>
        <w:jc w:val="both"/>
        <w:rPr>
          <w:rFonts w:ascii="Helvetica" w:hAnsi="Helvetica" w:cs="Arial"/>
          <w:b/>
        </w:rPr>
      </w:pPr>
      <w:r>
        <w:rPr>
          <w:rFonts w:ascii="Helvetica" w:hAnsi="Helvetica" w:cs="Arial"/>
          <w:b/>
        </w:rPr>
        <w:t xml:space="preserve">Ausbau in </w:t>
      </w:r>
      <w:proofErr w:type="spellStart"/>
      <w:r>
        <w:rPr>
          <w:rFonts w:ascii="Helvetica" w:hAnsi="Helvetica" w:cs="Arial"/>
          <w:b/>
        </w:rPr>
        <w:t>Freiensteinau</w:t>
      </w:r>
      <w:proofErr w:type="spellEnd"/>
      <w:r>
        <w:rPr>
          <w:rFonts w:ascii="Helvetica" w:hAnsi="Helvetica" w:cs="Arial"/>
          <w:b/>
        </w:rPr>
        <w:t xml:space="preserve"> startet</w:t>
      </w:r>
    </w:p>
    <w:p w14:paraId="7AFFF838" w14:textId="6A8D83E1" w:rsidR="00E814D3" w:rsidRPr="003D434B" w:rsidRDefault="003D434B" w:rsidP="00034E29">
      <w:pPr>
        <w:pStyle w:val="Listenabsatz"/>
        <w:numPr>
          <w:ilvl w:val="0"/>
          <w:numId w:val="1"/>
        </w:numPr>
        <w:autoSpaceDE w:val="0"/>
        <w:autoSpaceDN w:val="0"/>
        <w:adjustRightInd w:val="0"/>
        <w:spacing w:line="360" w:lineRule="auto"/>
        <w:jc w:val="both"/>
        <w:rPr>
          <w:rFonts w:ascii="Helvetica" w:hAnsi="Helvetica" w:cs="Arial"/>
          <w:b/>
        </w:rPr>
      </w:pPr>
      <w:r w:rsidRPr="003D434B">
        <w:rPr>
          <w:rFonts w:ascii="Helvetica" w:hAnsi="Helvetica" w:cs="Arial"/>
          <w:b/>
        </w:rPr>
        <w:t>Aufstellung des Hauptverteiler</w:t>
      </w:r>
      <w:r>
        <w:rPr>
          <w:rFonts w:ascii="Helvetica" w:hAnsi="Helvetica" w:cs="Arial"/>
          <w:b/>
        </w:rPr>
        <w:t>s ist erfolgt</w:t>
      </w:r>
    </w:p>
    <w:p w14:paraId="48E27CC5" w14:textId="77777777" w:rsidR="00112300" w:rsidRDefault="00C87FA5" w:rsidP="00ED52E0">
      <w:pPr>
        <w:autoSpaceDE w:val="0"/>
        <w:autoSpaceDN w:val="0"/>
        <w:adjustRightInd w:val="0"/>
        <w:spacing w:line="360" w:lineRule="auto"/>
        <w:rPr>
          <w:rFonts w:ascii="Helvetica" w:hAnsi="Helvetica" w:cs="Arial"/>
          <w:bCs/>
          <w:sz w:val="22"/>
          <w:szCs w:val="22"/>
        </w:rPr>
      </w:pPr>
      <w:r>
        <w:rPr>
          <w:rFonts w:ascii="Helvetica" w:hAnsi="Helvetica" w:cs="Arial"/>
          <w:bCs/>
          <w:sz w:val="22"/>
          <w:szCs w:val="22"/>
        </w:rPr>
        <w:t>Kiel</w:t>
      </w:r>
      <w:r w:rsidR="00E814D3" w:rsidRPr="00E814D3">
        <w:rPr>
          <w:rFonts w:ascii="Helvetica" w:hAnsi="Helvetica" w:cs="Arial"/>
          <w:bCs/>
          <w:sz w:val="22"/>
          <w:szCs w:val="22"/>
        </w:rPr>
        <w:t xml:space="preserve">, </w:t>
      </w:r>
      <w:r w:rsidR="00595E08">
        <w:rPr>
          <w:rFonts w:ascii="Helvetica" w:hAnsi="Helvetica" w:cs="Arial"/>
          <w:bCs/>
          <w:sz w:val="22"/>
          <w:szCs w:val="22"/>
        </w:rPr>
        <w:t>2</w:t>
      </w:r>
      <w:r w:rsidR="00D45ED8">
        <w:rPr>
          <w:rFonts w:ascii="Helvetica" w:hAnsi="Helvetica" w:cs="Arial"/>
          <w:bCs/>
          <w:sz w:val="22"/>
          <w:szCs w:val="22"/>
        </w:rPr>
        <w:t>2</w:t>
      </w:r>
      <w:r w:rsidR="00E814D3" w:rsidRPr="00E814D3">
        <w:rPr>
          <w:rFonts w:ascii="Helvetica" w:hAnsi="Helvetica" w:cs="Arial"/>
          <w:bCs/>
          <w:sz w:val="22"/>
          <w:szCs w:val="22"/>
        </w:rPr>
        <w:t>.0</w:t>
      </w:r>
      <w:r w:rsidR="00F6589B">
        <w:rPr>
          <w:rFonts w:ascii="Helvetica" w:hAnsi="Helvetica" w:cs="Arial"/>
          <w:bCs/>
          <w:sz w:val="22"/>
          <w:szCs w:val="22"/>
        </w:rPr>
        <w:t>4</w:t>
      </w:r>
      <w:r w:rsidR="00E814D3" w:rsidRPr="00E814D3">
        <w:rPr>
          <w:rFonts w:ascii="Helvetica" w:hAnsi="Helvetica" w:cs="Arial"/>
          <w:bCs/>
          <w:sz w:val="22"/>
          <w:szCs w:val="22"/>
        </w:rPr>
        <w:t>.202</w:t>
      </w:r>
      <w:r w:rsidR="00F6589B">
        <w:rPr>
          <w:rFonts w:ascii="Helvetica" w:hAnsi="Helvetica" w:cs="Arial"/>
          <w:bCs/>
          <w:sz w:val="22"/>
          <w:szCs w:val="22"/>
        </w:rPr>
        <w:t>2</w:t>
      </w:r>
      <w:r w:rsidR="00E814D3" w:rsidRPr="00E814D3">
        <w:rPr>
          <w:rFonts w:ascii="Helvetica" w:hAnsi="Helvetica" w:cs="Arial"/>
          <w:bCs/>
          <w:sz w:val="22"/>
          <w:szCs w:val="22"/>
        </w:rPr>
        <w:t xml:space="preserve"> – </w:t>
      </w:r>
      <w:r w:rsidR="00097BD3">
        <w:rPr>
          <w:rFonts w:ascii="Helvetica" w:hAnsi="Helvetica" w:cs="Arial"/>
          <w:bCs/>
          <w:sz w:val="22"/>
          <w:szCs w:val="22"/>
        </w:rPr>
        <w:t xml:space="preserve">Gute Neuigkeiten für die Gemeinde </w:t>
      </w:r>
      <w:proofErr w:type="spellStart"/>
      <w:r w:rsidR="00097BD3">
        <w:rPr>
          <w:rFonts w:ascii="Helvetica" w:hAnsi="Helvetica" w:cs="Arial"/>
          <w:bCs/>
          <w:sz w:val="22"/>
          <w:szCs w:val="22"/>
        </w:rPr>
        <w:t>Freiensteinau</w:t>
      </w:r>
      <w:proofErr w:type="spellEnd"/>
      <w:r w:rsidR="00097BD3">
        <w:rPr>
          <w:rFonts w:ascii="Helvetica" w:hAnsi="Helvetica" w:cs="Arial"/>
          <w:bCs/>
          <w:sz w:val="22"/>
          <w:szCs w:val="22"/>
        </w:rPr>
        <w:t xml:space="preserve">: Der Glasfaserausbau startet! Am </w:t>
      </w:r>
      <w:r>
        <w:rPr>
          <w:rFonts w:ascii="Helvetica" w:hAnsi="Helvetica" w:cs="Arial"/>
          <w:bCs/>
          <w:sz w:val="22"/>
          <w:szCs w:val="22"/>
        </w:rPr>
        <w:t xml:space="preserve">vergangenen </w:t>
      </w:r>
      <w:r w:rsidR="00097BD3">
        <w:rPr>
          <w:rFonts w:ascii="Helvetica" w:hAnsi="Helvetica" w:cs="Arial"/>
          <w:bCs/>
          <w:sz w:val="22"/>
          <w:szCs w:val="22"/>
        </w:rPr>
        <w:t xml:space="preserve">Mittwoch wurde der </w:t>
      </w:r>
      <w:proofErr w:type="spellStart"/>
      <w:r w:rsidR="00097BD3">
        <w:rPr>
          <w:rFonts w:ascii="Helvetica" w:hAnsi="Helvetica" w:cs="Arial"/>
          <w:bCs/>
          <w:sz w:val="22"/>
          <w:szCs w:val="22"/>
        </w:rPr>
        <w:t>PoP</w:t>
      </w:r>
      <w:proofErr w:type="spellEnd"/>
      <w:r w:rsidR="00097BD3">
        <w:rPr>
          <w:rFonts w:ascii="Helvetica" w:hAnsi="Helvetica" w:cs="Arial"/>
          <w:bCs/>
          <w:sz w:val="22"/>
          <w:szCs w:val="22"/>
        </w:rPr>
        <w:t xml:space="preserve"> (Point </w:t>
      </w:r>
      <w:proofErr w:type="spellStart"/>
      <w:r w:rsidR="00097BD3">
        <w:rPr>
          <w:rFonts w:ascii="Helvetica" w:hAnsi="Helvetica" w:cs="Arial"/>
          <w:bCs/>
          <w:sz w:val="22"/>
          <w:szCs w:val="22"/>
        </w:rPr>
        <w:t>of</w:t>
      </w:r>
      <w:proofErr w:type="spellEnd"/>
      <w:r w:rsidR="00097BD3">
        <w:rPr>
          <w:rFonts w:ascii="Helvetica" w:hAnsi="Helvetica" w:cs="Arial"/>
          <w:bCs/>
          <w:sz w:val="22"/>
          <w:szCs w:val="22"/>
        </w:rPr>
        <w:t xml:space="preserve"> Presence) aufgestellt. Mit d</w:t>
      </w:r>
      <w:r>
        <w:rPr>
          <w:rFonts w:ascii="Helvetica" w:hAnsi="Helvetica" w:cs="Arial"/>
          <w:bCs/>
          <w:sz w:val="22"/>
          <w:szCs w:val="22"/>
        </w:rPr>
        <w:t>iesem Ereignis</w:t>
      </w:r>
      <w:r w:rsidR="00097BD3">
        <w:rPr>
          <w:rFonts w:ascii="Helvetica" w:hAnsi="Helvetica" w:cs="Arial"/>
          <w:bCs/>
          <w:sz w:val="22"/>
          <w:szCs w:val="22"/>
        </w:rPr>
        <w:t xml:space="preserve"> fiel der Startschuss für den Glasfaserausbau in </w:t>
      </w:r>
      <w:proofErr w:type="spellStart"/>
      <w:r w:rsidR="00097BD3">
        <w:rPr>
          <w:rFonts w:ascii="Helvetica" w:hAnsi="Helvetica" w:cs="Arial"/>
          <w:bCs/>
          <w:sz w:val="22"/>
          <w:szCs w:val="22"/>
        </w:rPr>
        <w:t>Freinsteinau</w:t>
      </w:r>
      <w:proofErr w:type="spellEnd"/>
      <w:r w:rsidR="00097BD3">
        <w:rPr>
          <w:rFonts w:ascii="Helvetica" w:hAnsi="Helvetica" w:cs="Arial"/>
          <w:bCs/>
          <w:sz w:val="22"/>
          <w:szCs w:val="22"/>
        </w:rPr>
        <w:t xml:space="preserve">. </w:t>
      </w:r>
    </w:p>
    <w:p w14:paraId="33D9784B" w14:textId="77777777" w:rsidR="00097BD3" w:rsidRDefault="00097BD3" w:rsidP="00ED52E0">
      <w:pPr>
        <w:autoSpaceDE w:val="0"/>
        <w:autoSpaceDN w:val="0"/>
        <w:adjustRightInd w:val="0"/>
        <w:spacing w:line="360" w:lineRule="auto"/>
        <w:rPr>
          <w:rFonts w:ascii="Helvetica" w:hAnsi="Helvetica" w:cs="Arial"/>
          <w:bCs/>
          <w:sz w:val="22"/>
          <w:szCs w:val="22"/>
        </w:rPr>
      </w:pPr>
    </w:p>
    <w:p w14:paraId="38E8B036" w14:textId="77777777" w:rsidR="00097BD3" w:rsidRDefault="00097BD3" w:rsidP="00ED52E0">
      <w:pPr>
        <w:autoSpaceDE w:val="0"/>
        <w:autoSpaceDN w:val="0"/>
        <w:adjustRightInd w:val="0"/>
        <w:spacing w:line="360" w:lineRule="auto"/>
        <w:rPr>
          <w:rFonts w:ascii="Helvetica" w:hAnsi="Helvetica" w:cs="Arial"/>
          <w:bCs/>
          <w:sz w:val="22"/>
          <w:szCs w:val="22"/>
        </w:rPr>
      </w:pPr>
      <w:r>
        <w:rPr>
          <w:rFonts w:ascii="Helvetica" w:hAnsi="Helvetica" w:cs="Arial"/>
          <w:bCs/>
          <w:sz w:val="22"/>
          <w:szCs w:val="22"/>
        </w:rPr>
        <w:t xml:space="preserve">Der </w:t>
      </w:r>
      <w:proofErr w:type="spellStart"/>
      <w:r>
        <w:rPr>
          <w:rFonts w:ascii="Helvetica" w:hAnsi="Helvetica" w:cs="Arial"/>
          <w:bCs/>
          <w:sz w:val="22"/>
          <w:szCs w:val="22"/>
        </w:rPr>
        <w:t>PoP</w:t>
      </w:r>
      <w:proofErr w:type="spellEnd"/>
      <w:r>
        <w:rPr>
          <w:rFonts w:ascii="Helvetica" w:hAnsi="Helvetica" w:cs="Arial"/>
          <w:bCs/>
          <w:sz w:val="22"/>
          <w:szCs w:val="22"/>
        </w:rPr>
        <w:t xml:space="preserve"> ist ein garagengroßes Technikgebäude, der als Hauptverteiler </w:t>
      </w:r>
      <w:r w:rsidR="009C3900">
        <w:rPr>
          <w:rFonts w:ascii="Helvetica" w:hAnsi="Helvetica" w:cs="Arial"/>
          <w:bCs/>
          <w:sz w:val="22"/>
          <w:szCs w:val="22"/>
        </w:rPr>
        <w:t>essenziell</w:t>
      </w:r>
      <w:r>
        <w:rPr>
          <w:rFonts w:ascii="Helvetica" w:hAnsi="Helvetica" w:cs="Arial"/>
          <w:bCs/>
          <w:sz w:val="22"/>
          <w:szCs w:val="22"/>
        </w:rPr>
        <w:t xml:space="preserve"> für den Glasfaserausbau ist. Der </w:t>
      </w:r>
      <w:proofErr w:type="spellStart"/>
      <w:r>
        <w:rPr>
          <w:rFonts w:ascii="Helvetica" w:hAnsi="Helvetica" w:cs="Arial"/>
          <w:bCs/>
          <w:sz w:val="22"/>
          <w:szCs w:val="22"/>
        </w:rPr>
        <w:t>PoP</w:t>
      </w:r>
      <w:proofErr w:type="spellEnd"/>
      <w:r>
        <w:rPr>
          <w:rFonts w:ascii="Helvetica" w:hAnsi="Helvetica" w:cs="Arial"/>
          <w:bCs/>
          <w:sz w:val="22"/>
          <w:szCs w:val="22"/>
        </w:rPr>
        <w:t xml:space="preserve"> </w:t>
      </w:r>
      <w:r w:rsidR="00C87FA5">
        <w:rPr>
          <w:rFonts w:ascii="Helvetica" w:hAnsi="Helvetica" w:cs="Arial"/>
          <w:bCs/>
          <w:sz w:val="22"/>
          <w:szCs w:val="22"/>
        </w:rPr>
        <w:t>ist ein Ausstiegspunkt an der</w:t>
      </w:r>
      <w:r>
        <w:rPr>
          <w:rFonts w:ascii="Helvetica" w:hAnsi="Helvetica" w:cs="Arial"/>
          <w:bCs/>
          <w:sz w:val="22"/>
          <w:szCs w:val="22"/>
        </w:rPr>
        <w:t xml:space="preserve"> Hauptleitung</w:t>
      </w:r>
      <w:r w:rsidR="009C3900">
        <w:rPr>
          <w:rFonts w:ascii="Helvetica" w:hAnsi="Helvetica" w:cs="Arial"/>
          <w:bCs/>
          <w:sz w:val="22"/>
          <w:szCs w:val="22"/>
        </w:rPr>
        <w:t xml:space="preserve"> (Backbone Trasse)</w:t>
      </w:r>
      <w:r>
        <w:rPr>
          <w:rFonts w:ascii="Helvetica" w:hAnsi="Helvetica" w:cs="Arial"/>
          <w:bCs/>
          <w:sz w:val="22"/>
          <w:szCs w:val="22"/>
        </w:rPr>
        <w:t xml:space="preserve">, </w:t>
      </w:r>
      <w:r w:rsidR="00C87FA5">
        <w:rPr>
          <w:rFonts w:ascii="Helvetica" w:hAnsi="Helvetica" w:cs="Arial"/>
          <w:bCs/>
          <w:sz w:val="22"/>
          <w:szCs w:val="22"/>
        </w:rPr>
        <w:t>und verbindet</w:t>
      </w:r>
      <w:r>
        <w:rPr>
          <w:rFonts w:ascii="Helvetica" w:hAnsi="Helvetica" w:cs="Arial"/>
          <w:bCs/>
          <w:sz w:val="22"/>
          <w:szCs w:val="22"/>
        </w:rPr>
        <w:t xml:space="preserve"> das Ortsnetz mit dem weltweiten Netz. </w:t>
      </w:r>
      <w:r w:rsidR="009C3900">
        <w:rPr>
          <w:rFonts w:ascii="Helvetica" w:hAnsi="Helvetica" w:cs="Arial"/>
          <w:bCs/>
          <w:sz w:val="22"/>
          <w:szCs w:val="22"/>
        </w:rPr>
        <w:t xml:space="preserve">Von diesem Punkt </w:t>
      </w:r>
      <w:r w:rsidR="00C87FA5">
        <w:rPr>
          <w:rFonts w:ascii="Helvetica" w:hAnsi="Helvetica" w:cs="Arial"/>
          <w:bCs/>
          <w:sz w:val="22"/>
          <w:szCs w:val="22"/>
        </w:rPr>
        <w:t>werden</w:t>
      </w:r>
      <w:r w:rsidR="009C3900">
        <w:rPr>
          <w:rFonts w:ascii="Helvetica" w:hAnsi="Helvetica" w:cs="Arial"/>
          <w:bCs/>
          <w:sz w:val="22"/>
          <w:szCs w:val="22"/>
        </w:rPr>
        <w:t xml:space="preserve"> die Glasfase</w:t>
      </w:r>
      <w:r w:rsidR="00C87FA5">
        <w:rPr>
          <w:rFonts w:ascii="Helvetica" w:hAnsi="Helvetica" w:cs="Arial"/>
          <w:bCs/>
          <w:sz w:val="22"/>
          <w:szCs w:val="22"/>
        </w:rPr>
        <w:t>r</w:t>
      </w:r>
      <w:r w:rsidR="009C3900">
        <w:rPr>
          <w:rFonts w:ascii="Helvetica" w:hAnsi="Helvetica" w:cs="Arial"/>
          <w:bCs/>
          <w:sz w:val="22"/>
          <w:szCs w:val="22"/>
        </w:rPr>
        <w:t xml:space="preserve">kabel über das jeweilige Straßennetz des Ortes </w:t>
      </w:r>
      <w:r w:rsidR="00C87FA5">
        <w:rPr>
          <w:rFonts w:ascii="Helvetica" w:hAnsi="Helvetica" w:cs="Arial"/>
          <w:bCs/>
          <w:sz w:val="22"/>
          <w:szCs w:val="22"/>
        </w:rPr>
        <w:t>bis in</w:t>
      </w:r>
      <w:r w:rsidR="009C3900">
        <w:rPr>
          <w:rFonts w:ascii="Helvetica" w:hAnsi="Helvetica" w:cs="Arial"/>
          <w:bCs/>
          <w:sz w:val="22"/>
          <w:szCs w:val="22"/>
        </w:rPr>
        <w:t xml:space="preserve"> die einzelnen Haushalte</w:t>
      </w:r>
      <w:r w:rsidR="00C87FA5">
        <w:rPr>
          <w:rFonts w:ascii="Helvetica" w:hAnsi="Helvetica" w:cs="Arial"/>
          <w:bCs/>
          <w:sz w:val="22"/>
          <w:szCs w:val="22"/>
        </w:rPr>
        <w:t xml:space="preserve"> verlegt.</w:t>
      </w:r>
    </w:p>
    <w:p w14:paraId="51BCCEB9" w14:textId="77777777" w:rsidR="00112300" w:rsidRDefault="00112300" w:rsidP="002E1EA8">
      <w:pPr>
        <w:autoSpaceDE w:val="0"/>
        <w:autoSpaceDN w:val="0"/>
        <w:adjustRightInd w:val="0"/>
        <w:spacing w:line="360" w:lineRule="auto"/>
        <w:rPr>
          <w:rFonts w:ascii="Helvetica" w:hAnsi="Helvetica" w:cs="Arial"/>
          <w:bCs/>
          <w:sz w:val="22"/>
          <w:szCs w:val="22"/>
        </w:rPr>
      </w:pPr>
    </w:p>
    <w:p w14:paraId="53537782" w14:textId="0C7FE901" w:rsidR="0049488D" w:rsidRDefault="00C65458" w:rsidP="002E1EA8">
      <w:pPr>
        <w:autoSpaceDE w:val="0"/>
        <w:autoSpaceDN w:val="0"/>
        <w:adjustRightInd w:val="0"/>
        <w:spacing w:line="360" w:lineRule="auto"/>
        <w:rPr>
          <w:rFonts w:ascii="Helvetica" w:hAnsi="Helvetica" w:cs="Arial"/>
          <w:bCs/>
          <w:sz w:val="22"/>
          <w:szCs w:val="22"/>
        </w:rPr>
      </w:pPr>
      <w:r>
        <w:rPr>
          <w:rFonts w:ascii="Helvetica" w:hAnsi="Helvetica" w:cs="Arial"/>
          <w:bCs/>
          <w:sz w:val="22"/>
          <w:szCs w:val="22"/>
        </w:rPr>
        <w:t>Der offizielle Spatenstich, der die Tiefbauarbeiten einläutet, erfolgt in Kürze</w:t>
      </w:r>
      <w:r w:rsidR="00C87FA5">
        <w:rPr>
          <w:rFonts w:ascii="Helvetica" w:hAnsi="Helvetica" w:cs="Arial"/>
          <w:bCs/>
          <w:sz w:val="22"/>
          <w:szCs w:val="22"/>
        </w:rPr>
        <w:t xml:space="preserve">. Danach werden die Leerrohre außer- und innerorts verlegt. Bevor die Tiefbauarbeiten in einer Straße beginnen, werden </w:t>
      </w:r>
      <w:proofErr w:type="spellStart"/>
      <w:proofErr w:type="gramStart"/>
      <w:r w:rsidR="00C87FA5">
        <w:rPr>
          <w:rFonts w:ascii="Helvetica" w:hAnsi="Helvetica" w:cs="Arial"/>
          <w:bCs/>
          <w:sz w:val="22"/>
          <w:szCs w:val="22"/>
        </w:rPr>
        <w:t>Mitarbeiter:innen</w:t>
      </w:r>
      <w:proofErr w:type="spellEnd"/>
      <w:proofErr w:type="gramEnd"/>
      <w:r w:rsidR="00C87FA5">
        <w:rPr>
          <w:rFonts w:ascii="Helvetica" w:hAnsi="Helvetica" w:cs="Arial"/>
          <w:bCs/>
          <w:sz w:val="22"/>
          <w:szCs w:val="22"/>
        </w:rPr>
        <w:t xml:space="preserve"> des Tiefbauunternehmens Hausbegehungen</w:t>
      </w:r>
      <w:r w:rsidR="00C87FA5" w:rsidRPr="00802942">
        <w:rPr>
          <w:rFonts w:ascii="Helvetica" w:hAnsi="Helvetica" w:cs="Arial"/>
          <w:bCs/>
          <w:sz w:val="22"/>
          <w:szCs w:val="22"/>
        </w:rPr>
        <w:t xml:space="preserve"> </w:t>
      </w:r>
      <w:r w:rsidR="00C87FA5">
        <w:rPr>
          <w:rFonts w:ascii="Helvetica" w:hAnsi="Helvetica" w:cs="Arial"/>
          <w:bCs/>
          <w:sz w:val="22"/>
          <w:szCs w:val="22"/>
        </w:rPr>
        <w:t xml:space="preserve">mit den </w:t>
      </w:r>
      <w:proofErr w:type="spellStart"/>
      <w:r w:rsidR="00C87FA5">
        <w:rPr>
          <w:rFonts w:ascii="Helvetica" w:hAnsi="Helvetica" w:cs="Arial"/>
          <w:bCs/>
          <w:sz w:val="22"/>
          <w:szCs w:val="22"/>
        </w:rPr>
        <w:t>Bewohner:innen</w:t>
      </w:r>
      <w:proofErr w:type="spellEnd"/>
      <w:r w:rsidR="00C87FA5">
        <w:rPr>
          <w:rFonts w:ascii="Helvetica" w:hAnsi="Helvetica" w:cs="Arial"/>
          <w:bCs/>
          <w:sz w:val="22"/>
          <w:szCs w:val="22"/>
        </w:rPr>
        <w:t xml:space="preserve">, die sich mit einem Vorvertrag für einen Glasfaser-Hausanschluss entschieden haben, durchführen. Dabei wird in einem Protokoll festgelegt, an welcher Stelle die Glasfaserleitung verlegt und der Hausanschluss montiert wird. </w:t>
      </w:r>
      <w:r w:rsidR="00C87FA5" w:rsidRPr="000C246C">
        <w:rPr>
          <w:rFonts w:ascii="AppleSystemUIFont" w:eastAsiaTheme="minorHAnsi" w:hAnsi="AppleSystemUIFont" w:cs="AppleSystemUIFont"/>
          <w:lang w:eastAsia="en-US"/>
        </w:rPr>
        <w:t xml:space="preserve"> </w:t>
      </w:r>
      <w:r w:rsidR="00C87FA5" w:rsidRPr="000302F1">
        <w:rPr>
          <w:rFonts w:ascii="Helvetica" w:hAnsi="Helvetica" w:cs="Arial"/>
          <w:bCs/>
          <w:sz w:val="22"/>
          <w:szCs w:val="22"/>
        </w:rPr>
        <w:t xml:space="preserve">Die Glasfaser-Trasse in </w:t>
      </w:r>
      <w:proofErr w:type="spellStart"/>
      <w:r w:rsidR="00C87FA5" w:rsidRPr="000302F1">
        <w:rPr>
          <w:rFonts w:ascii="Helvetica" w:hAnsi="Helvetica" w:cs="Arial"/>
          <w:bCs/>
          <w:sz w:val="22"/>
          <w:szCs w:val="22"/>
        </w:rPr>
        <w:t>Freiensteinau</w:t>
      </w:r>
      <w:proofErr w:type="spellEnd"/>
      <w:r w:rsidR="00C87FA5" w:rsidRPr="000302F1">
        <w:rPr>
          <w:rFonts w:ascii="Helvetica" w:hAnsi="Helvetica" w:cs="Arial"/>
          <w:bCs/>
          <w:sz w:val="22"/>
          <w:szCs w:val="22"/>
        </w:rPr>
        <w:t xml:space="preserve"> wird sich über eine Länge von 65 Kilometer </w:t>
      </w:r>
      <w:r w:rsidR="00C87FA5">
        <w:rPr>
          <w:rFonts w:ascii="Helvetica" w:hAnsi="Helvetica" w:cs="Arial"/>
          <w:bCs/>
          <w:sz w:val="22"/>
          <w:szCs w:val="22"/>
        </w:rPr>
        <w:t>er</w:t>
      </w:r>
      <w:r w:rsidR="00C87FA5" w:rsidRPr="000302F1">
        <w:rPr>
          <w:rFonts w:ascii="Helvetica" w:hAnsi="Helvetica" w:cs="Arial"/>
          <w:bCs/>
          <w:sz w:val="22"/>
          <w:szCs w:val="22"/>
        </w:rPr>
        <w:t xml:space="preserve">strecken und </w:t>
      </w:r>
      <w:r w:rsidR="003D434B">
        <w:rPr>
          <w:rFonts w:ascii="Helvetica" w:hAnsi="Helvetica" w:cs="Arial"/>
          <w:bCs/>
          <w:sz w:val="22"/>
          <w:szCs w:val="22"/>
        </w:rPr>
        <w:t>rund 1000</w:t>
      </w:r>
      <w:r w:rsidR="00C87FA5" w:rsidRPr="000302F1">
        <w:rPr>
          <w:rFonts w:ascii="Helvetica" w:hAnsi="Helvetica" w:cs="Arial"/>
          <w:bCs/>
          <w:sz w:val="22"/>
          <w:szCs w:val="22"/>
        </w:rPr>
        <w:t xml:space="preserve"> Haushalte </w:t>
      </w:r>
      <w:r w:rsidR="00C87FA5">
        <w:rPr>
          <w:rFonts w:ascii="Helvetica" w:hAnsi="Helvetica" w:cs="Arial"/>
          <w:bCs/>
          <w:sz w:val="22"/>
          <w:szCs w:val="22"/>
        </w:rPr>
        <w:t>mit einer zukunftsfähigen Internetverbindung über 100 % Glasfaser versorgen.</w:t>
      </w:r>
      <w:r w:rsidR="00C87FA5" w:rsidRPr="000302F1">
        <w:rPr>
          <w:rFonts w:ascii="Helvetica" w:hAnsi="Helvetica" w:cs="Arial"/>
          <w:bCs/>
          <w:sz w:val="22"/>
          <w:szCs w:val="22"/>
        </w:rPr>
        <w:t xml:space="preserve">   </w:t>
      </w:r>
    </w:p>
    <w:p w14:paraId="441C8A12" w14:textId="77777777" w:rsidR="00C65458" w:rsidRDefault="00C65458" w:rsidP="002E1EA8">
      <w:pPr>
        <w:autoSpaceDE w:val="0"/>
        <w:autoSpaceDN w:val="0"/>
        <w:adjustRightInd w:val="0"/>
        <w:spacing w:line="360" w:lineRule="auto"/>
        <w:rPr>
          <w:rFonts w:ascii="Helvetica" w:hAnsi="Helvetica" w:cs="Arial"/>
          <w:bCs/>
          <w:sz w:val="22"/>
          <w:szCs w:val="22"/>
        </w:rPr>
      </w:pPr>
    </w:p>
    <w:p w14:paraId="15E9B832" w14:textId="77777777" w:rsidR="009C675F" w:rsidRDefault="00112300" w:rsidP="002E1EA8">
      <w:pPr>
        <w:autoSpaceDE w:val="0"/>
        <w:autoSpaceDN w:val="0"/>
        <w:adjustRightInd w:val="0"/>
        <w:spacing w:line="360" w:lineRule="auto"/>
        <w:rPr>
          <w:rFonts w:ascii="Helvetica" w:hAnsi="Helvetica" w:cs="Arial"/>
          <w:bCs/>
          <w:sz w:val="22"/>
          <w:szCs w:val="22"/>
        </w:rPr>
      </w:pPr>
      <w:r>
        <w:rPr>
          <w:rFonts w:ascii="Helvetica" w:hAnsi="Helvetica" w:cs="Arial"/>
          <w:bCs/>
          <w:sz w:val="22"/>
          <w:szCs w:val="22"/>
        </w:rPr>
        <w:t>Während d</w:t>
      </w:r>
      <w:r w:rsidR="00C65458">
        <w:rPr>
          <w:rFonts w:ascii="Helvetica" w:hAnsi="Helvetica" w:cs="Arial"/>
          <w:bCs/>
          <w:sz w:val="22"/>
          <w:szCs w:val="22"/>
        </w:rPr>
        <w:t xml:space="preserve">ieser Phase </w:t>
      </w:r>
      <w:r>
        <w:rPr>
          <w:rFonts w:ascii="Helvetica" w:hAnsi="Helvetica" w:cs="Arial"/>
          <w:bCs/>
          <w:sz w:val="22"/>
          <w:szCs w:val="22"/>
        </w:rPr>
        <w:t xml:space="preserve">können </w:t>
      </w:r>
      <w:proofErr w:type="spellStart"/>
      <w:proofErr w:type="gramStart"/>
      <w:r>
        <w:rPr>
          <w:rFonts w:ascii="Helvetica" w:hAnsi="Helvetica" w:cs="Arial"/>
          <w:bCs/>
          <w:sz w:val="22"/>
          <w:szCs w:val="22"/>
        </w:rPr>
        <w:t>Nachzügler</w:t>
      </w:r>
      <w:r w:rsidR="00C87FA5">
        <w:rPr>
          <w:rFonts w:ascii="Helvetica" w:hAnsi="Helvetica" w:cs="Arial"/>
          <w:bCs/>
          <w:sz w:val="22"/>
          <w:szCs w:val="22"/>
        </w:rPr>
        <w:t>:innen</w:t>
      </w:r>
      <w:proofErr w:type="spellEnd"/>
      <w:proofErr w:type="gramEnd"/>
      <w:r>
        <w:rPr>
          <w:rFonts w:ascii="Helvetica" w:hAnsi="Helvetica" w:cs="Arial"/>
          <w:bCs/>
          <w:sz w:val="22"/>
          <w:szCs w:val="22"/>
        </w:rPr>
        <w:t xml:space="preserve"> sich noch am Projekt beteiligen und Verträge einreichen</w:t>
      </w:r>
      <w:r w:rsidR="00C87FA5">
        <w:rPr>
          <w:rFonts w:ascii="Helvetica" w:hAnsi="Helvetica" w:cs="Arial"/>
          <w:bCs/>
          <w:sz w:val="22"/>
          <w:szCs w:val="22"/>
        </w:rPr>
        <w:t>, um sich den kostenlosen Glasfaser-Hausanschluss zu sichern.</w:t>
      </w:r>
      <w:r>
        <w:rPr>
          <w:rFonts w:ascii="Helvetica" w:hAnsi="Helvetica" w:cs="Arial"/>
          <w:bCs/>
          <w:sz w:val="22"/>
          <w:szCs w:val="22"/>
        </w:rPr>
        <w:t xml:space="preserve"> </w:t>
      </w:r>
      <w:r w:rsidR="00D573F1">
        <w:rPr>
          <w:rFonts w:ascii="Helvetica" w:hAnsi="Helvetica" w:cs="Arial"/>
          <w:bCs/>
          <w:sz w:val="22"/>
          <w:szCs w:val="22"/>
        </w:rPr>
        <w:t xml:space="preserve">Alle Informationen zum Projekt finden sich auf </w:t>
      </w:r>
      <w:hyperlink r:id="rId7" w:history="1">
        <w:r w:rsidR="00C87FA5" w:rsidRPr="002718AE">
          <w:rPr>
            <w:rStyle w:val="Hyperlink"/>
            <w:rFonts w:ascii="Helvetica" w:hAnsi="Helvetica" w:cs="Arial"/>
            <w:bCs/>
            <w:sz w:val="22"/>
            <w:szCs w:val="22"/>
          </w:rPr>
          <w:t>www.tng.de/hessen</w:t>
        </w:r>
      </w:hyperlink>
      <w:r w:rsidR="00D573F1">
        <w:rPr>
          <w:rFonts w:ascii="Helvetica" w:hAnsi="Helvetica" w:cs="Arial"/>
          <w:bCs/>
          <w:sz w:val="22"/>
          <w:szCs w:val="22"/>
        </w:rPr>
        <w:t>.</w:t>
      </w:r>
      <w:r w:rsidR="00C87FA5">
        <w:rPr>
          <w:rFonts w:ascii="Helvetica" w:hAnsi="Helvetica" w:cs="Arial"/>
          <w:bCs/>
          <w:sz w:val="22"/>
          <w:szCs w:val="22"/>
        </w:rPr>
        <w:t xml:space="preserve"> Nähere Informationen zum Ausbau in </w:t>
      </w:r>
      <w:proofErr w:type="spellStart"/>
      <w:r w:rsidR="00C87FA5">
        <w:rPr>
          <w:rFonts w:ascii="Helvetica" w:hAnsi="Helvetica" w:cs="Arial"/>
          <w:bCs/>
          <w:sz w:val="22"/>
          <w:szCs w:val="22"/>
        </w:rPr>
        <w:t>Freiensteinau</w:t>
      </w:r>
      <w:proofErr w:type="spellEnd"/>
      <w:r w:rsidR="00C87FA5">
        <w:rPr>
          <w:rFonts w:ascii="Helvetica" w:hAnsi="Helvetica" w:cs="Arial"/>
          <w:bCs/>
          <w:sz w:val="22"/>
          <w:szCs w:val="22"/>
        </w:rPr>
        <w:t xml:space="preserve"> werden in Kürze veröffentlicht.</w:t>
      </w:r>
    </w:p>
    <w:p w14:paraId="424C1FF8" w14:textId="77777777" w:rsidR="00ED52E0" w:rsidRDefault="00ED52E0" w:rsidP="002E1EA8">
      <w:pPr>
        <w:autoSpaceDE w:val="0"/>
        <w:autoSpaceDN w:val="0"/>
        <w:adjustRightInd w:val="0"/>
        <w:spacing w:line="360" w:lineRule="auto"/>
        <w:rPr>
          <w:rFonts w:ascii="Helvetica" w:hAnsi="Helvetica" w:cs="Arial"/>
          <w:bCs/>
          <w:sz w:val="22"/>
          <w:szCs w:val="22"/>
        </w:rPr>
      </w:pPr>
    </w:p>
    <w:p w14:paraId="7D7343B5" w14:textId="77777777" w:rsidR="00ED52E0" w:rsidRPr="00ED52E0" w:rsidRDefault="00ED52E0" w:rsidP="00ED52E0">
      <w:pPr>
        <w:autoSpaceDE w:val="0"/>
        <w:autoSpaceDN w:val="0"/>
        <w:adjustRightInd w:val="0"/>
        <w:spacing w:line="360" w:lineRule="auto"/>
        <w:rPr>
          <w:rFonts w:ascii="Helvetica" w:hAnsi="Helvetica" w:cs="Arial"/>
          <w:b/>
          <w:bCs/>
          <w:sz w:val="22"/>
          <w:szCs w:val="22"/>
        </w:rPr>
      </w:pPr>
      <w:r w:rsidRPr="00ED52E0">
        <w:rPr>
          <w:rFonts w:ascii="Helvetica" w:hAnsi="Helvetica" w:cs="Arial"/>
          <w:b/>
          <w:bCs/>
          <w:sz w:val="22"/>
          <w:szCs w:val="22"/>
        </w:rPr>
        <w:t>TNG Glasfaseranschluss ganz einfach online buchen</w:t>
      </w:r>
    </w:p>
    <w:p w14:paraId="49F9760F" w14:textId="77777777" w:rsidR="00ED52E0" w:rsidRPr="00ED52E0" w:rsidRDefault="00ED52E0" w:rsidP="00ED52E0">
      <w:pPr>
        <w:autoSpaceDE w:val="0"/>
        <w:autoSpaceDN w:val="0"/>
        <w:adjustRightInd w:val="0"/>
        <w:spacing w:line="360" w:lineRule="auto"/>
        <w:rPr>
          <w:rFonts w:ascii="Helvetica" w:hAnsi="Helvetica" w:cs="Arial"/>
          <w:bCs/>
          <w:sz w:val="22"/>
          <w:szCs w:val="22"/>
        </w:rPr>
      </w:pPr>
      <w:proofErr w:type="spellStart"/>
      <w:proofErr w:type="gramStart"/>
      <w:r w:rsidRPr="00ED52E0">
        <w:rPr>
          <w:rFonts w:ascii="Helvetica" w:hAnsi="Helvetica" w:cs="Arial"/>
          <w:bCs/>
          <w:sz w:val="22"/>
          <w:szCs w:val="22"/>
        </w:rPr>
        <w:t>Bewohner:innen</w:t>
      </w:r>
      <w:proofErr w:type="spellEnd"/>
      <w:proofErr w:type="gramEnd"/>
      <w:r w:rsidRPr="00ED52E0">
        <w:rPr>
          <w:rFonts w:ascii="Helvetica" w:hAnsi="Helvetica" w:cs="Arial"/>
          <w:bCs/>
          <w:sz w:val="22"/>
          <w:szCs w:val="22"/>
        </w:rPr>
        <w:t xml:space="preserve"> und Interessierte finden ganz einfach alle nötigen Informationen auf der Website unter tng.de/</w:t>
      </w:r>
      <w:proofErr w:type="spellStart"/>
      <w:r w:rsidRPr="00ED52E0">
        <w:rPr>
          <w:rFonts w:ascii="Helvetica" w:hAnsi="Helvetica" w:cs="Arial"/>
          <w:bCs/>
          <w:sz w:val="22"/>
          <w:szCs w:val="22"/>
        </w:rPr>
        <w:t>glasfaser</w:t>
      </w:r>
      <w:proofErr w:type="spellEnd"/>
      <w:r w:rsidRPr="00ED52E0">
        <w:rPr>
          <w:rFonts w:ascii="Helvetica" w:hAnsi="Helvetica" w:cs="Arial"/>
          <w:bCs/>
          <w:sz w:val="22"/>
          <w:szCs w:val="22"/>
        </w:rPr>
        <w:t>. Entscheidungsfreudige können unter tng.de/</w:t>
      </w:r>
      <w:proofErr w:type="spellStart"/>
      <w:r w:rsidRPr="00ED52E0">
        <w:rPr>
          <w:rFonts w:ascii="Helvetica" w:hAnsi="Helvetica" w:cs="Arial"/>
          <w:bCs/>
          <w:sz w:val="22"/>
          <w:szCs w:val="22"/>
        </w:rPr>
        <w:t>onlinebestellung</w:t>
      </w:r>
      <w:proofErr w:type="spellEnd"/>
      <w:r w:rsidRPr="00ED52E0">
        <w:rPr>
          <w:rFonts w:ascii="Helvetica" w:hAnsi="Helvetica" w:cs="Arial"/>
          <w:bCs/>
          <w:sz w:val="22"/>
          <w:szCs w:val="22"/>
        </w:rPr>
        <w:t xml:space="preserve"> auch gleich ihren Vorvertrag digital ausfüllen und einreichen. Das geht nicht nur leicht, sondern auch schnell. Dabei sichert man sich zudem ein Startguthaben in Höhe von 25 €. </w:t>
      </w:r>
      <w:r w:rsidR="00D45ED8">
        <w:rPr>
          <w:rFonts w:ascii="Helvetica" w:hAnsi="Helvetica" w:cs="Arial"/>
          <w:bCs/>
          <w:sz w:val="22"/>
          <w:szCs w:val="22"/>
        </w:rPr>
        <w:t>Für Fragen</w:t>
      </w:r>
      <w:r w:rsidRPr="00ED52E0">
        <w:rPr>
          <w:rFonts w:ascii="Helvetica" w:hAnsi="Helvetica" w:cs="Arial"/>
          <w:bCs/>
          <w:sz w:val="22"/>
          <w:szCs w:val="22"/>
        </w:rPr>
        <w:t xml:space="preserve"> </w:t>
      </w:r>
      <w:r w:rsidRPr="00ED52E0">
        <w:rPr>
          <w:rFonts w:ascii="Helvetica" w:hAnsi="Helvetica" w:cs="Arial"/>
          <w:bCs/>
          <w:sz w:val="22"/>
          <w:szCs w:val="22"/>
        </w:rPr>
        <w:lastRenderedPageBreak/>
        <w:t>steht das Team des TNG Glasfaserinformationszentrums unter 0431 530 50 400 für Fragen und telefonische Bestellungen zur Verfügung.</w:t>
      </w:r>
    </w:p>
    <w:p w14:paraId="0232E84F" w14:textId="77777777" w:rsidR="00CD2A7B" w:rsidRDefault="00CD2A7B" w:rsidP="002E1EA8">
      <w:pPr>
        <w:autoSpaceDE w:val="0"/>
        <w:autoSpaceDN w:val="0"/>
        <w:adjustRightInd w:val="0"/>
        <w:spacing w:line="360" w:lineRule="auto"/>
        <w:rPr>
          <w:rFonts w:ascii="Helvetica" w:hAnsi="Helvetica" w:cs="Arial"/>
          <w:bCs/>
          <w:sz w:val="22"/>
          <w:szCs w:val="22"/>
        </w:rPr>
      </w:pPr>
    </w:p>
    <w:p w14:paraId="7606BD6B" w14:textId="77777777" w:rsidR="00ED52E0" w:rsidRPr="00ED52E0" w:rsidRDefault="00ED52E0" w:rsidP="00ED52E0">
      <w:pPr>
        <w:autoSpaceDE w:val="0"/>
        <w:autoSpaceDN w:val="0"/>
        <w:adjustRightInd w:val="0"/>
        <w:spacing w:line="360" w:lineRule="auto"/>
        <w:rPr>
          <w:rFonts w:ascii="Helvetica" w:hAnsi="Helvetica" w:cs="Arial"/>
          <w:bCs/>
          <w:sz w:val="22"/>
          <w:szCs w:val="22"/>
        </w:rPr>
      </w:pPr>
      <w:r w:rsidRPr="00ED52E0">
        <w:rPr>
          <w:rFonts w:ascii="Helvetica" w:hAnsi="Helvetica" w:cs="Arial"/>
          <w:b/>
          <w:bCs/>
          <w:sz w:val="22"/>
          <w:szCs w:val="22"/>
        </w:rPr>
        <w:t>Informationen zur TNG Stadtnetz GmbH</w:t>
      </w:r>
      <w:r w:rsidRPr="00ED52E0">
        <w:rPr>
          <w:rFonts w:ascii="Helvetica" w:hAnsi="Helvetica" w:cs="Arial"/>
          <w:b/>
          <w:bCs/>
          <w:sz w:val="22"/>
          <w:szCs w:val="22"/>
        </w:rPr>
        <w:br/>
      </w:r>
      <w:r w:rsidRPr="00ED52E0">
        <w:rPr>
          <w:rFonts w:ascii="Helvetica" w:hAnsi="Helvetica" w:cs="Arial"/>
          <w:bCs/>
          <w:sz w:val="22"/>
          <w:szCs w:val="22"/>
        </w:rPr>
        <w:t xml:space="preserve">Mit der Erfahrung aus über 25 Jahren als IT- und Telekommunikationsanbieter sind die Kernkompetenzen der TNG Stadtnetz GmbH Telekommunikation, Glasfaserausbau, IT-Systemberatung, Softwareentwicklung und Rechenzentrumsdienstleistungen. Der Fokus liegt dabei auf der Zufriedenheit von </w:t>
      </w:r>
      <w:proofErr w:type="spellStart"/>
      <w:proofErr w:type="gramStart"/>
      <w:r w:rsidRPr="00ED52E0">
        <w:rPr>
          <w:rFonts w:ascii="Helvetica" w:hAnsi="Helvetica" w:cs="Arial"/>
          <w:bCs/>
          <w:sz w:val="22"/>
          <w:szCs w:val="22"/>
        </w:rPr>
        <w:t>Kund:innen</w:t>
      </w:r>
      <w:proofErr w:type="spellEnd"/>
      <w:proofErr w:type="gramEnd"/>
      <w:r w:rsidRPr="00ED52E0">
        <w:rPr>
          <w:rFonts w:ascii="Helvetica" w:hAnsi="Helvetica" w:cs="Arial"/>
          <w:bCs/>
          <w:sz w:val="22"/>
          <w:szCs w:val="22"/>
        </w:rPr>
        <w:t xml:space="preserve">, </w:t>
      </w:r>
      <w:proofErr w:type="spellStart"/>
      <w:r w:rsidRPr="00ED52E0">
        <w:rPr>
          <w:rFonts w:ascii="Helvetica" w:hAnsi="Helvetica" w:cs="Arial"/>
          <w:bCs/>
          <w:sz w:val="22"/>
          <w:szCs w:val="22"/>
        </w:rPr>
        <w:t>Partner:innen</w:t>
      </w:r>
      <w:proofErr w:type="spellEnd"/>
      <w:r w:rsidRPr="00ED52E0">
        <w:rPr>
          <w:rFonts w:ascii="Helvetica" w:hAnsi="Helvetica" w:cs="Arial"/>
          <w:bCs/>
          <w:sz w:val="22"/>
          <w:szCs w:val="22"/>
        </w:rPr>
        <w:t xml:space="preserve"> und </w:t>
      </w:r>
      <w:proofErr w:type="spellStart"/>
      <w:r w:rsidRPr="00ED52E0">
        <w:rPr>
          <w:rFonts w:ascii="Helvetica" w:hAnsi="Helvetica" w:cs="Arial"/>
          <w:bCs/>
          <w:sz w:val="22"/>
          <w:szCs w:val="22"/>
        </w:rPr>
        <w:t>Mitarbeiter:innen</w:t>
      </w:r>
      <w:proofErr w:type="spellEnd"/>
      <w:r w:rsidRPr="00ED52E0">
        <w:rPr>
          <w:rFonts w:ascii="Helvetica" w:hAnsi="Helvetica" w:cs="Arial"/>
          <w:bCs/>
          <w:sz w:val="22"/>
          <w:szCs w:val="22"/>
        </w:rPr>
        <w:t xml:space="preserve"> und darauf, ein Unternehmen zu schaffen, bei dem man selbst gern </w:t>
      </w:r>
      <w:proofErr w:type="spellStart"/>
      <w:r w:rsidRPr="00ED52E0">
        <w:rPr>
          <w:rFonts w:ascii="Helvetica" w:hAnsi="Helvetica" w:cs="Arial"/>
          <w:bCs/>
          <w:sz w:val="22"/>
          <w:szCs w:val="22"/>
        </w:rPr>
        <w:t>Kund:in</w:t>
      </w:r>
      <w:proofErr w:type="spellEnd"/>
      <w:r w:rsidRPr="00ED52E0">
        <w:rPr>
          <w:rFonts w:ascii="Helvetica" w:hAnsi="Helvetica" w:cs="Arial"/>
          <w:bCs/>
          <w:sz w:val="22"/>
          <w:szCs w:val="22"/>
        </w:rPr>
        <w:t xml:space="preserve"> ist.</w:t>
      </w:r>
    </w:p>
    <w:p w14:paraId="7B9D9DD7" w14:textId="77777777" w:rsidR="00ED52E0" w:rsidRPr="00ED52E0" w:rsidRDefault="00ED52E0" w:rsidP="00ED52E0">
      <w:pPr>
        <w:autoSpaceDE w:val="0"/>
        <w:autoSpaceDN w:val="0"/>
        <w:adjustRightInd w:val="0"/>
        <w:spacing w:line="360" w:lineRule="auto"/>
        <w:rPr>
          <w:rFonts w:ascii="Helvetica" w:hAnsi="Helvetica" w:cs="Arial"/>
          <w:bCs/>
          <w:sz w:val="22"/>
          <w:szCs w:val="22"/>
        </w:rPr>
      </w:pPr>
      <w:r w:rsidRPr="00ED52E0">
        <w:rPr>
          <w:rFonts w:ascii="Helvetica" w:hAnsi="Helvetica" w:cs="Arial"/>
          <w:bCs/>
          <w:sz w:val="22"/>
          <w:szCs w:val="22"/>
        </w:rPr>
        <w:t>Was als IT-</w:t>
      </w:r>
      <w:proofErr w:type="spellStart"/>
      <w:r w:rsidRPr="00ED52E0">
        <w:rPr>
          <w:rFonts w:ascii="Helvetica" w:hAnsi="Helvetica" w:cs="Arial"/>
          <w:bCs/>
          <w:sz w:val="22"/>
          <w:szCs w:val="22"/>
        </w:rPr>
        <w:t>StartUp</w:t>
      </w:r>
      <w:proofErr w:type="spellEnd"/>
      <w:r w:rsidRPr="00ED52E0">
        <w:rPr>
          <w:rFonts w:ascii="Helvetica" w:hAnsi="Helvetica" w:cs="Arial"/>
          <w:bCs/>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68BD4E7E" w14:textId="77777777" w:rsidR="00ED52E0" w:rsidRPr="00ED52E0" w:rsidRDefault="00ED52E0" w:rsidP="00ED52E0">
      <w:pPr>
        <w:autoSpaceDE w:val="0"/>
        <w:autoSpaceDN w:val="0"/>
        <w:adjustRightInd w:val="0"/>
        <w:spacing w:line="360" w:lineRule="auto"/>
        <w:rPr>
          <w:rFonts w:ascii="Helvetica" w:hAnsi="Helvetica" w:cs="Arial"/>
          <w:bCs/>
          <w:sz w:val="22"/>
          <w:szCs w:val="22"/>
        </w:rPr>
      </w:pPr>
      <w:r w:rsidRPr="00ED52E0">
        <w:rPr>
          <w:rFonts w:ascii="Helvetica" w:hAnsi="Helvetica" w:cs="Arial"/>
          <w:bCs/>
          <w:sz w:val="22"/>
          <w:szCs w:val="22"/>
        </w:rPr>
        <w:t xml:space="preserve">Das Angebot umfasst dabei Telefon, VDSL- und Glasfaseranschlüsse sowie Mobilfunk und TV. Darüber hinaus ermöglichen die IT-Lösungen unter der Marke </w:t>
      </w:r>
      <w:proofErr w:type="spellStart"/>
      <w:r w:rsidRPr="00ED52E0">
        <w:rPr>
          <w:rFonts w:ascii="Helvetica" w:hAnsi="Helvetica" w:cs="Arial"/>
          <w:bCs/>
          <w:sz w:val="22"/>
          <w:szCs w:val="22"/>
        </w:rPr>
        <w:t>ennit</w:t>
      </w:r>
      <w:proofErr w:type="spellEnd"/>
      <w:r w:rsidRPr="00ED52E0">
        <w:rPr>
          <w:rFonts w:ascii="Helvetica" w:hAnsi="Helvetica" w:cs="Arial"/>
          <w:bCs/>
          <w:sz w:val="22"/>
          <w:szCs w:val="22"/>
        </w:rPr>
        <w:t xml:space="preserve"> auch eine umfassende Versorgung für den Businessbereich.</w:t>
      </w:r>
    </w:p>
    <w:p w14:paraId="41792EAF" w14:textId="77777777" w:rsidR="00ED52E0" w:rsidRPr="00ED52E0" w:rsidRDefault="00ED52E0" w:rsidP="00ED52E0">
      <w:pPr>
        <w:autoSpaceDE w:val="0"/>
        <w:autoSpaceDN w:val="0"/>
        <w:adjustRightInd w:val="0"/>
        <w:spacing w:line="360" w:lineRule="auto"/>
        <w:rPr>
          <w:rFonts w:ascii="Helvetica" w:hAnsi="Helvetica" w:cs="Arial"/>
          <w:bCs/>
          <w:sz w:val="22"/>
          <w:szCs w:val="22"/>
        </w:rPr>
      </w:pPr>
      <w:r w:rsidRPr="00ED52E0">
        <w:rPr>
          <w:rFonts w:ascii="Helvetica" w:hAnsi="Helvetica" w:cs="Arial"/>
          <w:bCs/>
          <w:sz w:val="22"/>
          <w:szCs w:val="22"/>
        </w:rPr>
        <w:t xml:space="preserve">Rund 350 </w:t>
      </w:r>
      <w:proofErr w:type="spellStart"/>
      <w:proofErr w:type="gramStart"/>
      <w:r w:rsidRPr="00ED52E0">
        <w:rPr>
          <w:rFonts w:ascii="Helvetica" w:hAnsi="Helvetica" w:cs="Arial"/>
          <w:bCs/>
          <w:sz w:val="22"/>
          <w:szCs w:val="22"/>
        </w:rPr>
        <w:t>Mitarbeiter:innen</w:t>
      </w:r>
      <w:proofErr w:type="spellEnd"/>
      <w:proofErr w:type="gramEnd"/>
      <w:r w:rsidRPr="00ED52E0">
        <w:rPr>
          <w:rFonts w:ascii="Helvetica" w:hAnsi="Helvetica" w:cs="Arial"/>
          <w:bCs/>
          <w:sz w:val="22"/>
          <w:szCs w:val="22"/>
        </w:rPr>
        <w:t xml:space="preserve"> arbeiten an den Standorten in Kiel, Felde und Hessen daran</w:t>
      </w:r>
      <w:r w:rsidR="0049488D">
        <w:rPr>
          <w:rFonts w:ascii="Helvetica" w:hAnsi="Helvetica" w:cs="Arial"/>
          <w:bCs/>
          <w:sz w:val="22"/>
          <w:szCs w:val="22"/>
        </w:rPr>
        <w:t>,</w:t>
      </w:r>
      <w:r w:rsidRPr="00ED52E0">
        <w:rPr>
          <w:rFonts w:ascii="Helvetica" w:hAnsi="Helvetica" w:cs="Arial"/>
          <w:bCs/>
          <w:sz w:val="22"/>
          <w:szCs w:val="22"/>
        </w:rPr>
        <w:t xml:space="preserve"> Menschen miteinander zu verbinden.</w:t>
      </w:r>
    </w:p>
    <w:p w14:paraId="6100D387" w14:textId="77777777" w:rsidR="00CD2A7B" w:rsidRDefault="00CD2A7B" w:rsidP="002E1EA8">
      <w:pPr>
        <w:autoSpaceDE w:val="0"/>
        <w:autoSpaceDN w:val="0"/>
        <w:adjustRightInd w:val="0"/>
        <w:spacing w:line="360" w:lineRule="auto"/>
        <w:rPr>
          <w:rFonts w:ascii="Helvetica" w:hAnsi="Helvetica" w:cs="Arial"/>
          <w:bCs/>
          <w:sz w:val="22"/>
          <w:szCs w:val="22"/>
        </w:rPr>
      </w:pPr>
    </w:p>
    <w:p w14:paraId="77BFC7B8" w14:textId="77777777" w:rsidR="00E814D3" w:rsidRPr="003D434B" w:rsidRDefault="00E814D3" w:rsidP="00E814D3">
      <w:pPr>
        <w:pStyle w:val="Text"/>
        <w:jc w:val="both"/>
        <w:outlineLvl w:val="0"/>
        <w:rPr>
          <w:rFonts w:cs="Arial"/>
          <w:color w:val="000000" w:themeColor="text1"/>
        </w:rPr>
      </w:pPr>
    </w:p>
    <w:p w14:paraId="135DCA58" w14:textId="77777777" w:rsidR="00E814D3" w:rsidRPr="00E814D3" w:rsidRDefault="00E814D3" w:rsidP="00E814D3">
      <w:pPr>
        <w:spacing w:line="360" w:lineRule="auto"/>
        <w:rPr>
          <w:rFonts w:ascii="Helvetica" w:hAnsi="Helvetica"/>
          <w:sz w:val="22"/>
          <w:szCs w:val="22"/>
        </w:rPr>
      </w:pPr>
    </w:p>
    <w:sectPr w:rsidR="00E814D3" w:rsidRPr="00E814D3" w:rsidSect="00050D9A">
      <w:headerReference w:type="default" r:id="rId8"/>
      <w:pgSz w:w="11906" w:h="16838"/>
      <w:pgMar w:top="1134" w:right="1416" w:bottom="778"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2F106" w14:textId="77777777" w:rsidR="00C061A2" w:rsidRDefault="00C061A2">
      <w:r>
        <w:separator/>
      </w:r>
    </w:p>
  </w:endnote>
  <w:endnote w:type="continuationSeparator" w:id="0">
    <w:p w14:paraId="373E864B" w14:textId="77777777" w:rsidR="00C061A2" w:rsidRDefault="00C0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2321" w14:textId="77777777" w:rsidR="00C061A2" w:rsidRDefault="00C061A2">
      <w:r>
        <w:separator/>
      </w:r>
    </w:p>
  </w:footnote>
  <w:footnote w:type="continuationSeparator" w:id="0">
    <w:p w14:paraId="5FA7363F" w14:textId="77777777" w:rsidR="00C061A2" w:rsidRDefault="00C06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1269" w14:textId="77777777" w:rsidR="00276388" w:rsidRDefault="001A1E96"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5FAF923B" wp14:editId="6D89BFB1">
          <wp:simplePos x="0" y="0"/>
          <wp:positionH relativeFrom="column">
            <wp:posOffset>4341349</wp:posOffset>
          </wp:positionH>
          <wp:positionV relativeFrom="paragraph">
            <wp:posOffset>102870</wp:posOffset>
          </wp:positionV>
          <wp:extent cx="1763395" cy="395605"/>
          <wp:effectExtent l="0" t="0" r="8255" b="4445"/>
          <wp:wrapTight wrapText="bothSides">
            <wp:wrapPolygon edited="0">
              <wp:start x="0" y="0"/>
              <wp:lineTo x="0" y="20803"/>
              <wp:lineTo x="21468" y="20803"/>
              <wp:lineTo x="21468" y="0"/>
              <wp:lineTo x="0" y="0"/>
            </wp:wrapPolygon>
          </wp:wrapTight>
          <wp:docPr id="7"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r>
      <w:tab/>
    </w:r>
  </w:p>
  <w:p w14:paraId="085D114D" w14:textId="77777777" w:rsidR="00C51DB2" w:rsidRDefault="00C061A2" w:rsidP="00E53F4F">
    <w:pPr>
      <w:pStyle w:val="Kopf-undFuzeilen"/>
      <w:tabs>
        <w:tab w:val="clear" w:pos="9020"/>
        <w:tab w:val="center" w:pos="4819"/>
        <w:tab w:val="right" w:pos="9638"/>
      </w:tabs>
      <w:jc w:val="center"/>
    </w:pPr>
  </w:p>
  <w:p w14:paraId="756D7190" w14:textId="77777777" w:rsidR="00C51DB2" w:rsidRDefault="00C061A2" w:rsidP="00E53F4F">
    <w:pPr>
      <w:pStyle w:val="Kopf-undFuzeilen"/>
      <w:tabs>
        <w:tab w:val="clear" w:pos="9020"/>
        <w:tab w:val="center" w:pos="4819"/>
        <w:tab w:val="right" w:pos="9638"/>
      </w:tabs>
      <w:jc w:val="center"/>
    </w:pPr>
  </w:p>
  <w:p w14:paraId="02AAA32B" w14:textId="77777777" w:rsidR="00276388" w:rsidRDefault="00C061A2" w:rsidP="00A55882">
    <w:pPr>
      <w:pStyle w:val="Kopf-undFuzeilen"/>
      <w:tabs>
        <w:tab w:val="clear" w:pos="9020"/>
        <w:tab w:val="center" w:pos="4819"/>
        <w:tab w:val="left" w:pos="8280"/>
        <w:tab w:val="right" w:pos="9638"/>
      </w:tabs>
    </w:pPr>
  </w:p>
  <w:p w14:paraId="674253DA" w14:textId="77777777" w:rsidR="00276388" w:rsidRDefault="00C061A2"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E223A"/>
    <w:multiLevelType w:val="hybridMultilevel"/>
    <w:tmpl w:val="97B2F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4B"/>
    <w:rsid w:val="00012DD8"/>
    <w:rsid w:val="00016687"/>
    <w:rsid w:val="00031203"/>
    <w:rsid w:val="00082AA9"/>
    <w:rsid w:val="00097BD3"/>
    <w:rsid w:val="000E79D3"/>
    <w:rsid w:val="000F1284"/>
    <w:rsid w:val="00112300"/>
    <w:rsid w:val="00114950"/>
    <w:rsid w:val="0012080B"/>
    <w:rsid w:val="00160759"/>
    <w:rsid w:val="00186B0D"/>
    <w:rsid w:val="001A1E96"/>
    <w:rsid w:val="00205EBE"/>
    <w:rsid w:val="002144BC"/>
    <w:rsid w:val="00225C6E"/>
    <w:rsid w:val="002E1EA8"/>
    <w:rsid w:val="00354416"/>
    <w:rsid w:val="00361AFA"/>
    <w:rsid w:val="00364811"/>
    <w:rsid w:val="003D434B"/>
    <w:rsid w:val="003E0153"/>
    <w:rsid w:val="00415300"/>
    <w:rsid w:val="004669FF"/>
    <w:rsid w:val="004728B5"/>
    <w:rsid w:val="0049488D"/>
    <w:rsid w:val="004B0AA4"/>
    <w:rsid w:val="005262AA"/>
    <w:rsid w:val="00540132"/>
    <w:rsid w:val="0055670A"/>
    <w:rsid w:val="00565AEF"/>
    <w:rsid w:val="00567059"/>
    <w:rsid w:val="00595E08"/>
    <w:rsid w:val="005F152E"/>
    <w:rsid w:val="0061451B"/>
    <w:rsid w:val="007B234E"/>
    <w:rsid w:val="007E1343"/>
    <w:rsid w:val="008036FD"/>
    <w:rsid w:val="0082654A"/>
    <w:rsid w:val="0085181D"/>
    <w:rsid w:val="0089406E"/>
    <w:rsid w:val="00907351"/>
    <w:rsid w:val="0093248B"/>
    <w:rsid w:val="009B7878"/>
    <w:rsid w:val="009C3900"/>
    <w:rsid w:val="009C675F"/>
    <w:rsid w:val="00B13748"/>
    <w:rsid w:val="00B53E27"/>
    <w:rsid w:val="00BB094F"/>
    <w:rsid w:val="00BD2496"/>
    <w:rsid w:val="00C056B7"/>
    <w:rsid w:val="00C061A2"/>
    <w:rsid w:val="00C27F94"/>
    <w:rsid w:val="00C65458"/>
    <w:rsid w:val="00C80243"/>
    <w:rsid w:val="00C87FA5"/>
    <w:rsid w:val="00CD2A7B"/>
    <w:rsid w:val="00D31A56"/>
    <w:rsid w:val="00D45ED8"/>
    <w:rsid w:val="00D573F1"/>
    <w:rsid w:val="00E814D3"/>
    <w:rsid w:val="00ED52E0"/>
    <w:rsid w:val="00F658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7AFAC76"/>
  <w15:chartTrackingRefBased/>
  <w15:docId w15:val="{236E3D19-62E4-564D-BE73-7BE48A8F7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4D3"/>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814D3"/>
    <w:rPr>
      <w:u w:val="single"/>
    </w:rPr>
  </w:style>
  <w:style w:type="paragraph" w:customStyle="1" w:styleId="Kopf-undFuzeilen">
    <w:name w:val="Kopf- und Fußzeilen"/>
    <w:rsid w:val="00E814D3"/>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E814D3"/>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styleId="Listenabsatz">
    <w:name w:val="List Paragraph"/>
    <w:basedOn w:val="Standard"/>
    <w:uiPriority w:val="34"/>
    <w:qFormat/>
    <w:rsid w:val="00E814D3"/>
    <w:pPr>
      <w:spacing w:after="200" w:line="276" w:lineRule="auto"/>
      <w:ind w:left="720"/>
      <w:contextualSpacing/>
    </w:pPr>
    <w:rPr>
      <w:rFonts w:asciiTheme="minorHAnsi" w:eastAsiaTheme="minorHAnsi" w:hAnsiTheme="minorHAnsi" w:cstheme="minorBidi"/>
      <w:sz w:val="22"/>
      <w:szCs w:val="22"/>
    </w:rPr>
  </w:style>
  <w:style w:type="character" w:styleId="BesuchterLink">
    <w:name w:val="FollowedHyperlink"/>
    <w:basedOn w:val="Absatz-Standardschriftart"/>
    <w:uiPriority w:val="99"/>
    <w:semiHidden/>
    <w:unhideWhenUsed/>
    <w:rsid w:val="00C80243"/>
    <w:rPr>
      <w:color w:val="954F72" w:themeColor="followedHyperlink"/>
      <w:u w:val="single"/>
    </w:rPr>
  </w:style>
  <w:style w:type="paragraph" w:styleId="StandardWeb">
    <w:name w:val="Normal (Web)"/>
    <w:basedOn w:val="Standard"/>
    <w:uiPriority w:val="99"/>
    <w:semiHidden/>
    <w:unhideWhenUsed/>
    <w:rsid w:val="002E1EA8"/>
    <w:pPr>
      <w:spacing w:before="100" w:beforeAutospacing="1" w:after="100" w:afterAutospacing="1"/>
    </w:pPr>
  </w:style>
  <w:style w:type="character" w:styleId="Fett">
    <w:name w:val="Strong"/>
    <w:basedOn w:val="Absatz-Standardschriftart"/>
    <w:uiPriority w:val="22"/>
    <w:qFormat/>
    <w:rsid w:val="002E1EA8"/>
    <w:rPr>
      <w:b/>
      <w:bCs/>
    </w:rPr>
  </w:style>
  <w:style w:type="character" w:styleId="NichtaufgelsteErwhnung">
    <w:name w:val="Unresolved Mention"/>
    <w:basedOn w:val="Absatz-Standardschriftart"/>
    <w:uiPriority w:val="99"/>
    <w:semiHidden/>
    <w:unhideWhenUsed/>
    <w:rsid w:val="00540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6124">
      <w:bodyDiv w:val="1"/>
      <w:marLeft w:val="0"/>
      <w:marRight w:val="0"/>
      <w:marTop w:val="0"/>
      <w:marBottom w:val="0"/>
      <w:divBdr>
        <w:top w:val="none" w:sz="0" w:space="0" w:color="auto"/>
        <w:left w:val="none" w:sz="0" w:space="0" w:color="auto"/>
        <w:bottom w:val="none" w:sz="0" w:space="0" w:color="auto"/>
        <w:right w:val="none" w:sz="0" w:space="0" w:color="auto"/>
      </w:divBdr>
    </w:div>
    <w:div w:id="3584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ng.de/hess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arketing/TNG/Glasfaser/Gebiete/Hessen/Pressemitteilungen/20220422_PM_HE_Freiensteinau_PoP.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20220422_PM_HE_Freiensteinau_PoP.dotx</Template>
  <TotalTime>0</TotalTime>
  <Pages>2</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Bischoff</dc:creator>
  <cp:keywords/>
  <dc:description/>
  <cp:lastModifiedBy>Marleen Bischoff</cp:lastModifiedBy>
  <cp:revision>1</cp:revision>
  <dcterms:created xsi:type="dcterms:W3CDTF">2022-04-22T16:14:00Z</dcterms:created>
  <dcterms:modified xsi:type="dcterms:W3CDTF">2022-04-22T16:18:00Z</dcterms:modified>
</cp:coreProperties>
</file>