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7AAFD09C" w14:textId="478004C9" w:rsidR="003D37CA" w:rsidRDefault="00380962" w:rsidP="00950422">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Stadtnetz GmbH und sdt.net </w:t>
      </w:r>
      <w:r w:rsidR="00405382">
        <w:rPr>
          <w:rStyle w:val="s1"/>
          <w:rFonts w:ascii="Helvetica" w:hAnsi="Helvetica" w:cs="Segoe UI"/>
          <w:b/>
          <w:bCs/>
          <w:color w:val="000000" w:themeColor="text1"/>
          <w:sz w:val="22"/>
          <w:szCs w:val="22"/>
        </w:rPr>
        <w:t xml:space="preserve">AG </w:t>
      </w:r>
      <w:r>
        <w:rPr>
          <w:rStyle w:val="s1"/>
          <w:rFonts w:ascii="Helvetica" w:hAnsi="Helvetica" w:cs="Segoe UI"/>
          <w:b/>
          <w:bCs/>
          <w:color w:val="000000" w:themeColor="text1"/>
          <w:sz w:val="22"/>
          <w:szCs w:val="22"/>
        </w:rPr>
        <w:t>starten Glasfaserprojekt</w:t>
      </w:r>
    </w:p>
    <w:p w14:paraId="7C4CBB56" w14:textId="77777777" w:rsidR="00C51AD3" w:rsidRDefault="00C51AD3" w:rsidP="00950422">
      <w:pPr>
        <w:spacing w:line="360" w:lineRule="auto"/>
        <w:rPr>
          <w:rStyle w:val="s1"/>
          <w:rFonts w:ascii="Helvetica" w:hAnsi="Helvetica" w:cs="Segoe UI"/>
          <w:b/>
          <w:bCs/>
          <w:color w:val="000000" w:themeColor="text1"/>
          <w:sz w:val="22"/>
          <w:szCs w:val="22"/>
        </w:rPr>
      </w:pPr>
    </w:p>
    <w:p w14:paraId="05410C64" w14:textId="76C917FD" w:rsidR="001B50E2" w:rsidRDefault="00380962" w:rsidP="00C51AD3">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Aalen, Schorndorf und Schwäbisch Gmünd starten in die Vermarktung</w:t>
      </w:r>
    </w:p>
    <w:p w14:paraId="6513D15F" w14:textId="1544764D" w:rsidR="0002556E" w:rsidRPr="0002556E" w:rsidRDefault="0002556E" w:rsidP="0002556E">
      <w:pPr>
        <w:pStyle w:val="Listenabsatz"/>
        <w:numPr>
          <w:ilvl w:val="0"/>
          <w:numId w:val="3"/>
        </w:numPr>
        <w:spacing w:line="360" w:lineRule="auto"/>
        <w:rPr>
          <w:rFonts w:ascii="Helvetica" w:hAnsi="Helvetica" w:cstheme="minorHAnsi"/>
          <w:b/>
          <w:bCs/>
          <w:sz w:val="22"/>
          <w:szCs w:val="22"/>
        </w:rPr>
      </w:pPr>
      <w:proofErr w:type="gramStart"/>
      <w:r w:rsidRPr="0002556E">
        <w:rPr>
          <w:rFonts w:ascii="Helvetica" w:hAnsi="Helvetica" w:cstheme="minorHAnsi"/>
          <w:b/>
          <w:bCs/>
          <w:sz w:val="22"/>
          <w:szCs w:val="22"/>
        </w:rPr>
        <w:t>TNG Stadtnetz</w:t>
      </w:r>
      <w:proofErr w:type="gramEnd"/>
      <w:r w:rsidRPr="0002556E">
        <w:rPr>
          <w:rFonts w:ascii="Helvetica" w:hAnsi="Helvetica" w:cstheme="minorHAnsi"/>
          <w:b/>
          <w:bCs/>
          <w:sz w:val="22"/>
          <w:szCs w:val="22"/>
        </w:rPr>
        <w:t xml:space="preserve"> und sdt.net gemeinsam für die Region</w:t>
      </w:r>
    </w:p>
    <w:p w14:paraId="2EB95EF6" w14:textId="59D6DBD5" w:rsidR="00380962" w:rsidRDefault="00380962" w:rsidP="00E35D0D">
      <w:pPr>
        <w:spacing w:line="360" w:lineRule="auto"/>
        <w:rPr>
          <w:rFonts w:ascii="Helvetica" w:hAnsi="Helvetica"/>
          <w:color w:val="000000" w:themeColor="text1"/>
          <w:sz w:val="22"/>
          <w:szCs w:val="22"/>
        </w:rPr>
      </w:pPr>
    </w:p>
    <w:p w14:paraId="1886742C" w14:textId="3AACD3D3" w:rsidR="00E35D0D" w:rsidRDefault="00950422" w:rsidP="00E35D0D">
      <w:pPr>
        <w:spacing w:line="360" w:lineRule="auto"/>
        <w:rPr>
          <w:rFonts w:ascii="Helvetica" w:hAnsi="Helvetica" w:cstheme="minorHAnsi"/>
          <w:sz w:val="22"/>
          <w:szCs w:val="22"/>
        </w:rPr>
      </w:pPr>
      <w:r w:rsidRPr="00874BD4">
        <w:rPr>
          <w:rFonts w:ascii="Helvetica" w:hAnsi="Helvetica"/>
          <w:color w:val="000000" w:themeColor="text1"/>
          <w:sz w:val="22"/>
          <w:szCs w:val="22"/>
        </w:rPr>
        <w:t xml:space="preserve">Kiel, </w:t>
      </w:r>
      <w:r w:rsidR="00E35D0D">
        <w:rPr>
          <w:rFonts w:ascii="Helvetica" w:hAnsi="Helvetica"/>
          <w:color w:val="000000" w:themeColor="text1"/>
          <w:sz w:val="22"/>
          <w:szCs w:val="22"/>
        </w:rPr>
        <w:t>0</w:t>
      </w:r>
      <w:r w:rsidR="00C64330">
        <w:rPr>
          <w:rFonts w:ascii="Helvetica" w:hAnsi="Helvetica"/>
          <w:color w:val="000000" w:themeColor="text1"/>
          <w:sz w:val="22"/>
          <w:szCs w:val="22"/>
        </w:rPr>
        <w:t>6</w:t>
      </w:r>
      <w:r w:rsidRPr="00874BD4">
        <w:rPr>
          <w:rFonts w:ascii="Helvetica" w:hAnsi="Helvetica"/>
          <w:color w:val="000000" w:themeColor="text1"/>
          <w:sz w:val="22"/>
          <w:szCs w:val="22"/>
        </w:rPr>
        <w:t>.0</w:t>
      </w:r>
      <w:r w:rsidR="00E35D0D">
        <w:rPr>
          <w:rFonts w:ascii="Helvetica" w:hAnsi="Helvetica"/>
          <w:color w:val="000000" w:themeColor="text1"/>
          <w:sz w:val="22"/>
          <w:szCs w:val="22"/>
        </w:rPr>
        <w:t>9</w:t>
      </w:r>
      <w:r w:rsidRPr="00874BD4">
        <w:rPr>
          <w:rFonts w:ascii="Helvetica" w:hAnsi="Helvetica"/>
          <w:color w:val="000000" w:themeColor="text1"/>
          <w:sz w:val="22"/>
          <w:szCs w:val="22"/>
        </w:rPr>
        <w:t>.202</w:t>
      </w:r>
      <w:r w:rsidR="004F31C8">
        <w:rPr>
          <w:rFonts w:ascii="Helvetica" w:hAnsi="Helvetica"/>
          <w:color w:val="000000" w:themeColor="text1"/>
          <w:sz w:val="22"/>
          <w:szCs w:val="22"/>
        </w:rPr>
        <w:t xml:space="preserve">3 – </w:t>
      </w:r>
      <w:r w:rsidR="009B5E14">
        <w:rPr>
          <w:rFonts w:ascii="Helvetica" w:hAnsi="Helvetica" w:cstheme="minorHAnsi"/>
          <w:sz w:val="22"/>
          <w:szCs w:val="22"/>
        </w:rPr>
        <w:t>Mit Aalen, Schorndorf und Schwäbisch Gmünd</w:t>
      </w:r>
      <w:r w:rsidR="00D11F1C">
        <w:rPr>
          <w:rFonts w:ascii="Helvetica" w:hAnsi="Helvetica" w:cstheme="minorHAnsi"/>
          <w:sz w:val="22"/>
          <w:szCs w:val="22"/>
        </w:rPr>
        <w:t xml:space="preserve"> </w:t>
      </w:r>
      <w:r w:rsidR="009B5E14">
        <w:rPr>
          <w:rFonts w:ascii="Helvetica" w:hAnsi="Helvetica" w:cstheme="minorHAnsi"/>
          <w:sz w:val="22"/>
          <w:szCs w:val="22"/>
        </w:rPr>
        <w:t>können</w:t>
      </w:r>
      <w:r w:rsidR="00E35D0D" w:rsidRPr="00E44755">
        <w:rPr>
          <w:rFonts w:ascii="Helvetica" w:hAnsi="Helvetica" w:cstheme="minorHAnsi"/>
          <w:sz w:val="22"/>
          <w:szCs w:val="22"/>
        </w:rPr>
        <w:t xml:space="preserve"> sich ab sofort </w:t>
      </w:r>
      <w:r w:rsidR="009B5E14">
        <w:rPr>
          <w:rFonts w:ascii="Helvetica" w:hAnsi="Helvetica" w:cstheme="minorHAnsi"/>
          <w:sz w:val="22"/>
          <w:szCs w:val="22"/>
        </w:rPr>
        <w:t xml:space="preserve">drei baden-württembergische Gemeinden </w:t>
      </w:r>
      <w:r w:rsidR="00E35D0D" w:rsidRPr="00E44755">
        <w:rPr>
          <w:rFonts w:ascii="Helvetica" w:hAnsi="Helvetica" w:cstheme="minorHAnsi"/>
          <w:sz w:val="22"/>
          <w:szCs w:val="22"/>
        </w:rPr>
        <w:t>für den Ausbau eines leistungsstarken Glasfasernetze</w:t>
      </w:r>
      <w:r w:rsidR="009B5E14">
        <w:rPr>
          <w:rFonts w:ascii="Helvetica" w:hAnsi="Helvetica" w:cstheme="minorHAnsi"/>
          <w:sz w:val="22"/>
          <w:szCs w:val="22"/>
        </w:rPr>
        <w:t xml:space="preserve">s </w:t>
      </w:r>
      <w:r w:rsidR="00E35D0D" w:rsidRPr="00E44755">
        <w:rPr>
          <w:rFonts w:ascii="Helvetica" w:hAnsi="Helvetica" w:cstheme="minorHAnsi"/>
          <w:sz w:val="22"/>
          <w:szCs w:val="22"/>
        </w:rPr>
        <w:t xml:space="preserve">durch die </w:t>
      </w:r>
      <w:r w:rsidR="009B5E14">
        <w:rPr>
          <w:rFonts w:ascii="Helvetica" w:hAnsi="Helvetica" w:cstheme="minorHAnsi"/>
          <w:sz w:val="22"/>
          <w:szCs w:val="22"/>
        </w:rPr>
        <w:t xml:space="preserve">Kieler </w:t>
      </w:r>
      <w:r w:rsidR="00E35D0D" w:rsidRPr="00E44755">
        <w:rPr>
          <w:rFonts w:ascii="Helvetica" w:hAnsi="Helvetica" w:cstheme="minorHAnsi"/>
          <w:sz w:val="22"/>
          <w:szCs w:val="22"/>
        </w:rPr>
        <w:t xml:space="preserve">TNG Stadtnetz GmbH entscheiden. </w:t>
      </w:r>
      <w:r w:rsidR="009B5E14">
        <w:rPr>
          <w:rFonts w:ascii="Helvetica" w:hAnsi="Helvetica" w:cstheme="minorHAnsi"/>
          <w:sz w:val="22"/>
          <w:szCs w:val="22"/>
        </w:rPr>
        <w:t>Alle</w:t>
      </w:r>
      <w:r w:rsidR="00E35D0D" w:rsidRPr="00E44755">
        <w:rPr>
          <w:rFonts w:ascii="Helvetica" w:hAnsi="Helvetica" w:cstheme="minorHAnsi"/>
          <w:sz w:val="22"/>
          <w:szCs w:val="22"/>
        </w:rPr>
        <w:t xml:space="preserve"> </w:t>
      </w:r>
      <w:proofErr w:type="spellStart"/>
      <w:proofErr w:type="gramStart"/>
      <w:r w:rsidR="00E35D0D" w:rsidRPr="00E44755">
        <w:rPr>
          <w:rFonts w:ascii="Helvetica" w:hAnsi="Helvetica" w:cstheme="minorHAnsi"/>
          <w:sz w:val="22"/>
          <w:szCs w:val="22"/>
        </w:rPr>
        <w:t>Bewohner:innen</w:t>
      </w:r>
      <w:proofErr w:type="spellEnd"/>
      <w:proofErr w:type="gramEnd"/>
      <w:r w:rsidR="00E35D0D" w:rsidRPr="00E44755">
        <w:rPr>
          <w:rFonts w:ascii="Helvetica" w:hAnsi="Helvetica" w:cstheme="minorHAnsi"/>
          <w:sz w:val="22"/>
          <w:szCs w:val="22"/>
        </w:rPr>
        <w:t xml:space="preserve"> </w:t>
      </w:r>
      <w:r w:rsidR="009B5E14">
        <w:rPr>
          <w:rFonts w:ascii="Helvetica" w:hAnsi="Helvetica" w:cstheme="minorHAnsi"/>
          <w:sz w:val="22"/>
          <w:szCs w:val="22"/>
        </w:rPr>
        <w:t xml:space="preserve">können sich ab sofort </w:t>
      </w:r>
      <w:r w:rsidR="00E35D0D" w:rsidRPr="00E44755">
        <w:rPr>
          <w:rFonts w:ascii="Helvetica" w:hAnsi="Helvetica" w:cstheme="minorHAnsi"/>
          <w:sz w:val="22"/>
          <w:szCs w:val="22"/>
        </w:rPr>
        <w:t>einen kostenlosen Hausanschlus</w:t>
      </w:r>
      <w:r w:rsidR="009B5E14">
        <w:rPr>
          <w:rFonts w:ascii="Helvetica" w:hAnsi="Helvetica" w:cstheme="minorHAnsi"/>
          <w:sz w:val="22"/>
          <w:szCs w:val="22"/>
        </w:rPr>
        <w:t>s sichern</w:t>
      </w:r>
      <w:r w:rsidR="00E35D0D" w:rsidRPr="00E44755">
        <w:rPr>
          <w:rFonts w:ascii="Helvetica" w:hAnsi="Helvetica" w:cstheme="minorHAnsi"/>
          <w:sz w:val="22"/>
          <w:szCs w:val="22"/>
        </w:rPr>
        <w:t xml:space="preserve">. </w:t>
      </w:r>
      <w:r w:rsidR="009B5E14">
        <w:rPr>
          <w:rFonts w:ascii="Helvetica" w:hAnsi="Helvetica" w:cstheme="minorHAnsi"/>
          <w:sz w:val="22"/>
          <w:szCs w:val="22"/>
        </w:rPr>
        <w:t xml:space="preserve">Mit diesem großen Digitalisierungsprojekt </w:t>
      </w:r>
      <w:r w:rsidR="0002556E">
        <w:rPr>
          <w:rFonts w:ascii="Helvetica" w:hAnsi="Helvetica" w:cstheme="minorHAnsi"/>
          <w:sz w:val="22"/>
          <w:szCs w:val="22"/>
        </w:rPr>
        <w:t>schaff</w:t>
      </w:r>
      <w:r w:rsidR="00405382">
        <w:rPr>
          <w:rFonts w:ascii="Helvetica" w:hAnsi="Helvetica" w:cstheme="minorHAnsi"/>
          <w:sz w:val="22"/>
          <w:szCs w:val="22"/>
        </w:rPr>
        <w:t>en</w:t>
      </w:r>
      <w:r w:rsidR="00E35D0D" w:rsidRPr="00E44755">
        <w:rPr>
          <w:rFonts w:ascii="Helvetica" w:hAnsi="Helvetica" w:cstheme="minorHAnsi"/>
          <w:sz w:val="22"/>
          <w:szCs w:val="22"/>
        </w:rPr>
        <w:t xml:space="preserve"> TNG</w:t>
      </w:r>
      <w:r w:rsidR="00405382">
        <w:rPr>
          <w:rFonts w:ascii="Helvetica" w:hAnsi="Helvetica" w:cstheme="minorHAnsi"/>
          <w:sz w:val="22"/>
          <w:szCs w:val="22"/>
        </w:rPr>
        <w:t xml:space="preserve"> und sdt.net</w:t>
      </w:r>
      <w:r w:rsidR="00E35D0D" w:rsidRPr="00E44755">
        <w:rPr>
          <w:rFonts w:ascii="Helvetica" w:hAnsi="Helvetica" w:cstheme="minorHAnsi"/>
          <w:sz w:val="22"/>
          <w:szCs w:val="22"/>
        </w:rPr>
        <w:t xml:space="preserve"> eine zukunftsfähige Lösung</w:t>
      </w:r>
      <w:r w:rsidR="009B5E14">
        <w:rPr>
          <w:rFonts w:ascii="Helvetica" w:hAnsi="Helvetica" w:cstheme="minorHAnsi"/>
          <w:sz w:val="22"/>
          <w:szCs w:val="22"/>
        </w:rPr>
        <w:t xml:space="preserve"> für die Region</w:t>
      </w:r>
      <w:r w:rsidR="00E35D0D" w:rsidRPr="00E44755">
        <w:rPr>
          <w:rFonts w:ascii="Helvetica" w:hAnsi="Helvetica" w:cstheme="minorHAnsi"/>
          <w:sz w:val="22"/>
          <w:szCs w:val="22"/>
        </w:rPr>
        <w:t xml:space="preserve">, denn nur ein zu 100 % aus Glasfaser bestehendes Netz kann mit den Bandbreiten mithalten, die in den nächsten Jahren gefragt sein werden. </w:t>
      </w:r>
    </w:p>
    <w:p w14:paraId="547474FB" w14:textId="77777777" w:rsidR="009B5E14" w:rsidRDefault="009B5E14" w:rsidP="00E35D0D">
      <w:pPr>
        <w:spacing w:line="360" w:lineRule="auto"/>
        <w:rPr>
          <w:rFonts w:ascii="Helvetica" w:hAnsi="Helvetica" w:cstheme="minorHAnsi"/>
          <w:sz w:val="22"/>
          <w:szCs w:val="22"/>
        </w:rPr>
      </w:pPr>
    </w:p>
    <w:p w14:paraId="4E093365" w14:textId="4F4AE369" w:rsidR="009B5E14" w:rsidRPr="0002556E" w:rsidRDefault="003148F2" w:rsidP="00E35D0D">
      <w:pPr>
        <w:spacing w:line="360" w:lineRule="auto"/>
        <w:rPr>
          <w:rFonts w:ascii="Helvetica" w:hAnsi="Helvetica" w:cstheme="minorHAnsi"/>
          <w:b/>
          <w:bCs/>
          <w:sz w:val="22"/>
          <w:szCs w:val="22"/>
        </w:rPr>
      </w:pPr>
      <w:r w:rsidRPr="0002556E">
        <w:rPr>
          <w:rFonts w:ascii="Helvetica" w:hAnsi="Helvetica" w:cstheme="minorHAnsi"/>
          <w:b/>
          <w:bCs/>
          <w:sz w:val="22"/>
          <w:szCs w:val="22"/>
        </w:rPr>
        <w:t xml:space="preserve">TNG Stadtnetz GmbH und sdt.net </w:t>
      </w:r>
      <w:r w:rsidR="00405382">
        <w:rPr>
          <w:rFonts w:ascii="Helvetica" w:hAnsi="Helvetica" w:cstheme="minorHAnsi"/>
          <w:b/>
          <w:bCs/>
          <w:sz w:val="22"/>
          <w:szCs w:val="22"/>
        </w:rPr>
        <w:t xml:space="preserve">AG </w:t>
      </w:r>
      <w:r w:rsidRPr="0002556E">
        <w:rPr>
          <w:rFonts w:ascii="Helvetica" w:hAnsi="Helvetica" w:cstheme="minorHAnsi"/>
          <w:b/>
          <w:bCs/>
          <w:sz w:val="22"/>
          <w:szCs w:val="22"/>
        </w:rPr>
        <w:t>gemeinsam für die Region</w:t>
      </w:r>
    </w:p>
    <w:p w14:paraId="7F802E7B" w14:textId="0C5693C8" w:rsidR="0001020A" w:rsidRDefault="0002556E" w:rsidP="00E35D0D">
      <w:pPr>
        <w:spacing w:line="360" w:lineRule="auto"/>
        <w:rPr>
          <w:rFonts w:ascii="Helvetica" w:hAnsi="Helvetica" w:cstheme="minorHAnsi"/>
          <w:sz w:val="22"/>
          <w:szCs w:val="22"/>
        </w:rPr>
      </w:pPr>
      <w:r>
        <w:rPr>
          <w:rFonts w:ascii="Helvetica" w:hAnsi="Helvetica" w:cstheme="minorHAnsi"/>
          <w:sz w:val="22"/>
          <w:szCs w:val="22"/>
        </w:rPr>
        <w:t xml:space="preserve">In dem Zusammenschluss beider Unternehmen bündeln sich über zehn Jahre </w:t>
      </w:r>
      <w:proofErr w:type="spellStart"/>
      <w:r>
        <w:rPr>
          <w:rFonts w:ascii="Helvetica" w:hAnsi="Helvetica" w:cstheme="minorHAnsi"/>
          <w:sz w:val="22"/>
          <w:szCs w:val="22"/>
        </w:rPr>
        <w:t>Vorreiterschaft</w:t>
      </w:r>
      <w:proofErr w:type="spellEnd"/>
      <w:r>
        <w:rPr>
          <w:rFonts w:ascii="Helvetica" w:hAnsi="Helvetica" w:cstheme="minorHAnsi"/>
          <w:sz w:val="22"/>
          <w:szCs w:val="22"/>
        </w:rPr>
        <w:t xml:space="preserve"> in der Glasfasertechnologie und die regionalen Vorteile eines lokalen Anbieters. Gemeinsam wird der Glasfaserausbau </w:t>
      </w:r>
      <w:r w:rsidR="0013009E">
        <w:rPr>
          <w:rFonts w:ascii="Helvetica" w:hAnsi="Helvetica" w:cstheme="minorHAnsi"/>
          <w:sz w:val="22"/>
          <w:szCs w:val="22"/>
        </w:rPr>
        <w:t>dadurch</w:t>
      </w:r>
      <w:r>
        <w:rPr>
          <w:rFonts w:ascii="Helvetica" w:hAnsi="Helvetica" w:cstheme="minorHAnsi"/>
          <w:sz w:val="22"/>
          <w:szCs w:val="22"/>
        </w:rPr>
        <w:t xml:space="preserve"> </w:t>
      </w:r>
      <w:r w:rsidR="0013009E">
        <w:rPr>
          <w:rFonts w:ascii="Helvetica" w:hAnsi="Helvetica" w:cstheme="minorHAnsi"/>
          <w:sz w:val="22"/>
          <w:szCs w:val="22"/>
        </w:rPr>
        <w:t>in dem Bundesland</w:t>
      </w:r>
      <w:r w:rsidR="0013009E" w:rsidRPr="0013009E">
        <w:rPr>
          <w:rFonts w:ascii="Helvetica" w:hAnsi="Helvetica" w:cstheme="minorHAnsi"/>
          <w:sz w:val="22"/>
          <w:szCs w:val="22"/>
        </w:rPr>
        <w:t xml:space="preserve"> </w:t>
      </w:r>
      <w:r w:rsidR="0013009E">
        <w:rPr>
          <w:rFonts w:ascii="Helvetica" w:hAnsi="Helvetica" w:cstheme="minorHAnsi"/>
          <w:sz w:val="22"/>
          <w:szCs w:val="22"/>
        </w:rPr>
        <w:t>beschleunigt, das in puncto Glasfaserabdeckung derzeit noch deutschlandweit am meisten Nachholbedarf hat</w:t>
      </w:r>
      <w:r>
        <w:rPr>
          <w:rFonts w:ascii="Helvetica" w:hAnsi="Helvetica" w:cstheme="minorHAnsi"/>
          <w:sz w:val="22"/>
          <w:szCs w:val="22"/>
        </w:rPr>
        <w:t>.</w:t>
      </w:r>
      <w:r w:rsidR="0013009E">
        <w:rPr>
          <w:rFonts w:ascii="Helvetica" w:hAnsi="Helvetica" w:cstheme="minorHAnsi"/>
          <w:sz w:val="22"/>
          <w:szCs w:val="22"/>
        </w:rPr>
        <w:t xml:space="preserve"> Laut der in der letzten Woche veröffentlichten BREKO-Marktanalyse zum Glasfaserausbau liegen aktuell nur 23 % der Haushalte in Baden-Württemberg an einer Glasfasertrasse.</w:t>
      </w:r>
      <w:r>
        <w:rPr>
          <w:rFonts w:ascii="Helvetica" w:hAnsi="Helvetica" w:cstheme="minorHAnsi"/>
          <w:sz w:val="22"/>
          <w:szCs w:val="22"/>
        </w:rPr>
        <w:t xml:space="preserve"> Durch die gebündelten Kräfte </w:t>
      </w:r>
      <w:r w:rsidR="0013009E">
        <w:rPr>
          <w:rFonts w:ascii="Helvetica" w:hAnsi="Helvetica" w:cstheme="minorHAnsi"/>
          <w:sz w:val="22"/>
          <w:szCs w:val="22"/>
        </w:rPr>
        <w:t xml:space="preserve">können </w:t>
      </w:r>
      <w:proofErr w:type="spellStart"/>
      <w:r w:rsidR="0013009E">
        <w:rPr>
          <w:rFonts w:ascii="Helvetica" w:hAnsi="Helvetica" w:cstheme="minorHAnsi"/>
          <w:sz w:val="22"/>
          <w:szCs w:val="22"/>
        </w:rPr>
        <w:t>sdt</w:t>
      </w:r>
      <w:proofErr w:type="spellEnd"/>
      <w:r w:rsidR="0013009E">
        <w:rPr>
          <w:rFonts w:ascii="Helvetica" w:hAnsi="Helvetica" w:cstheme="minorHAnsi"/>
          <w:sz w:val="22"/>
          <w:szCs w:val="22"/>
        </w:rPr>
        <w:t xml:space="preserve"> und TNG</w:t>
      </w:r>
      <w:r>
        <w:rPr>
          <w:rFonts w:ascii="Helvetica" w:hAnsi="Helvetica" w:cstheme="minorHAnsi"/>
          <w:sz w:val="22"/>
          <w:szCs w:val="22"/>
        </w:rPr>
        <w:t xml:space="preserve"> in kürzerer Zeit ein größeres Gebiet erschl</w:t>
      </w:r>
      <w:r w:rsidR="0013009E">
        <w:rPr>
          <w:rFonts w:ascii="Helvetica" w:hAnsi="Helvetica" w:cstheme="minorHAnsi"/>
          <w:sz w:val="22"/>
          <w:szCs w:val="22"/>
        </w:rPr>
        <w:t>ießen als dies einzeln möglich gewesen wäre</w:t>
      </w:r>
      <w:r>
        <w:rPr>
          <w:rFonts w:ascii="Helvetica" w:hAnsi="Helvetica" w:cstheme="minorHAnsi"/>
          <w:sz w:val="22"/>
          <w:szCs w:val="22"/>
        </w:rPr>
        <w:t xml:space="preserve">. </w:t>
      </w:r>
      <w:r w:rsidR="0001020A">
        <w:rPr>
          <w:rFonts w:ascii="Helvetica" w:hAnsi="Helvetica" w:cstheme="minorHAnsi"/>
          <w:sz w:val="22"/>
          <w:szCs w:val="22"/>
        </w:rPr>
        <w:t>Im Frühjahr bereits soll mit dem Ausbau gestartet werden.</w:t>
      </w:r>
    </w:p>
    <w:p w14:paraId="0C717576" w14:textId="77777777" w:rsidR="0002556E" w:rsidRDefault="0002556E" w:rsidP="00E35D0D">
      <w:pPr>
        <w:spacing w:line="360" w:lineRule="auto"/>
        <w:rPr>
          <w:rFonts w:ascii="Helvetica" w:hAnsi="Helvetica" w:cstheme="minorHAnsi"/>
          <w:sz w:val="22"/>
          <w:szCs w:val="22"/>
        </w:rPr>
      </w:pPr>
    </w:p>
    <w:p w14:paraId="42B43201" w14:textId="325C54EE" w:rsidR="001C11B7" w:rsidRPr="001C11B7" w:rsidRDefault="001C11B7" w:rsidP="00E35D0D">
      <w:pPr>
        <w:spacing w:line="360" w:lineRule="auto"/>
        <w:rPr>
          <w:rFonts w:ascii="Helvetica" w:hAnsi="Helvetica" w:cstheme="minorHAnsi"/>
          <w:b/>
          <w:bCs/>
          <w:sz w:val="22"/>
          <w:szCs w:val="22"/>
        </w:rPr>
      </w:pPr>
      <w:r w:rsidRPr="001C11B7">
        <w:rPr>
          <w:rFonts w:ascii="Helvetica" w:hAnsi="Helvetica" w:cstheme="minorHAnsi"/>
          <w:b/>
          <w:bCs/>
          <w:sz w:val="22"/>
          <w:szCs w:val="22"/>
        </w:rPr>
        <w:t xml:space="preserve">Kein Handlungsbedarf für </w:t>
      </w:r>
      <w:proofErr w:type="spellStart"/>
      <w:proofErr w:type="gramStart"/>
      <w:r w:rsidRPr="001C11B7">
        <w:rPr>
          <w:rFonts w:ascii="Helvetica" w:hAnsi="Helvetica" w:cstheme="minorHAnsi"/>
          <w:b/>
          <w:bCs/>
          <w:sz w:val="22"/>
          <w:szCs w:val="22"/>
        </w:rPr>
        <w:t>Bestandskund:innen</w:t>
      </w:r>
      <w:proofErr w:type="spellEnd"/>
      <w:proofErr w:type="gramEnd"/>
      <w:r w:rsidRPr="001C11B7">
        <w:rPr>
          <w:rFonts w:ascii="Helvetica" w:hAnsi="Helvetica" w:cstheme="minorHAnsi"/>
          <w:b/>
          <w:bCs/>
          <w:sz w:val="22"/>
          <w:szCs w:val="22"/>
        </w:rPr>
        <w:t xml:space="preserve"> der sdt.net</w:t>
      </w:r>
    </w:p>
    <w:p w14:paraId="4CF723B0" w14:textId="0C8B4709" w:rsidR="0002556E" w:rsidRPr="00E44755" w:rsidRDefault="0002556E" w:rsidP="00E35D0D">
      <w:pPr>
        <w:spacing w:line="360" w:lineRule="auto"/>
        <w:rPr>
          <w:rFonts w:ascii="Helvetica" w:hAnsi="Helvetica" w:cstheme="minorHAnsi"/>
          <w:sz w:val="22"/>
          <w:szCs w:val="22"/>
        </w:rPr>
      </w:pPr>
      <w:r>
        <w:rPr>
          <w:rFonts w:ascii="Helvetica" w:hAnsi="Helvetica" w:cstheme="minorHAnsi"/>
          <w:sz w:val="22"/>
          <w:szCs w:val="22"/>
        </w:rPr>
        <w:t>Bereits bei der sdt.net eingereichte Glasfaserverträge</w:t>
      </w:r>
      <w:r w:rsidR="0001020A">
        <w:rPr>
          <w:rFonts w:ascii="Helvetica" w:hAnsi="Helvetica" w:cstheme="minorHAnsi"/>
          <w:sz w:val="22"/>
          <w:szCs w:val="22"/>
        </w:rPr>
        <w:t xml:space="preserve"> und sämtliche Ausbauverpflichtungen</w:t>
      </w:r>
      <w:r>
        <w:rPr>
          <w:rFonts w:ascii="Helvetica" w:hAnsi="Helvetica" w:cstheme="minorHAnsi"/>
          <w:sz w:val="22"/>
          <w:szCs w:val="22"/>
        </w:rPr>
        <w:t xml:space="preserve"> gehen automatisch auf die TNG über. Von Kundenseite besteht hier kein Handlungsbedarf. </w:t>
      </w:r>
      <w:r w:rsidR="0001020A">
        <w:rPr>
          <w:rFonts w:ascii="Helvetica" w:hAnsi="Helvetica" w:cstheme="minorHAnsi"/>
          <w:sz w:val="22"/>
          <w:szCs w:val="22"/>
        </w:rPr>
        <w:t>Auch für bereits aktivierte VDSL- und Glasfaserkunden der sdt.net ändert sich zunächst nichts. Weitere FAQ zum Zusammenschluss und für Bestandskunden finden sich unter tng.de/</w:t>
      </w:r>
      <w:proofErr w:type="spellStart"/>
      <w:r w:rsidR="0001020A">
        <w:rPr>
          <w:rFonts w:ascii="Helvetica" w:hAnsi="Helvetica" w:cstheme="minorHAnsi"/>
          <w:sz w:val="22"/>
          <w:szCs w:val="22"/>
        </w:rPr>
        <w:t>bw</w:t>
      </w:r>
      <w:proofErr w:type="spellEnd"/>
      <w:r w:rsidR="0001020A">
        <w:rPr>
          <w:rFonts w:ascii="Helvetica" w:hAnsi="Helvetica" w:cstheme="minorHAnsi"/>
          <w:sz w:val="22"/>
          <w:szCs w:val="22"/>
        </w:rPr>
        <w:t xml:space="preserve">. </w:t>
      </w:r>
    </w:p>
    <w:p w14:paraId="38FF2A20" w14:textId="77777777" w:rsidR="00F71EB2" w:rsidRDefault="00F71EB2" w:rsidP="00F71EB2">
      <w:pPr>
        <w:spacing w:line="360" w:lineRule="auto"/>
        <w:rPr>
          <w:rFonts w:ascii="Helvetica" w:hAnsi="Helvetica" w:cstheme="minorHAnsi"/>
          <w:b/>
          <w:bCs/>
          <w:color w:val="000000" w:themeColor="text1"/>
          <w:sz w:val="22"/>
          <w:szCs w:val="22"/>
        </w:rPr>
      </w:pPr>
    </w:p>
    <w:p w14:paraId="76CE5775" w14:textId="152B4B94" w:rsidR="00F71EB2" w:rsidRPr="00F71EB2" w:rsidRDefault="00F71EB2" w:rsidP="00F71EB2">
      <w:pPr>
        <w:spacing w:line="360" w:lineRule="auto"/>
        <w:rPr>
          <w:rFonts w:ascii="Helvetica" w:hAnsi="Helvetica" w:cstheme="minorHAnsi"/>
          <w:b/>
          <w:bCs/>
          <w:color w:val="000000" w:themeColor="text1"/>
          <w:sz w:val="22"/>
          <w:szCs w:val="22"/>
        </w:rPr>
      </w:pPr>
      <w:r w:rsidRPr="00F71EB2">
        <w:rPr>
          <w:rFonts w:ascii="Helvetica" w:hAnsi="Helvetica" w:cstheme="minorHAnsi"/>
          <w:b/>
          <w:bCs/>
          <w:color w:val="000000" w:themeColor="text1"/>
          <w:sz w:val="22"/>
          <w:szCs w:val="22"/>
        </w:rPr>
        <w:t>Veranstaltungen und Info-Events finden statt</w:t>
      </w:r>
    </w:p>
    <w:p w14:paraId="0334195F" w14:textId="77BEF274" w:rsidR="00F71EB2" w:rsidRDefault="00F71EB2" w:rsidP="004F7189">
      <w:pPr>
        <w:spacing w:line="360" w:lineRule="auto"/>
        <w:rPr>
          <w:rFonts w:ascii="Helvetica" w:hAnsi="Helvetica"/>
          <w:color w:val="000000" w:themeColor="text1"/>
          <w:sz w:val="22"/>
          <w:szCs w:val="22"/>
        </w:rPr>
      </w:pPr>
      <w:r>
        <w:rPr>
          <w:rFonts w:ascii="Helvetica" w:hAnsi="Helvetica" w:cstheme="minorHAnsi"/>
          <w:color w:val="000000" w:themeColor="text1"/>
          <w:sz w:val="22"/>
          <w:szCs w:val="22"/>
        </w:rPr>
        <w:t xml:space="preserve">Um die </w:t>
      </w:r>
      <w:proofErr w:type="gramStart"/>
      <w:r>
        <w:rPr>
          <w:rFonts w:ascii="Helvetica" w:hAnsi="Helvetica" w:cstheme="minorHAnsi"/>
          <w:color w:val="000000" w:themeColor="text1"/>
          <w:sz w:val="22"/>
          <w:szCs w:val="22"/>
        </w:rPr>
        <w:t>Bürger:innen</w:t>
      </w:r>
      <w:proofErr w:type="gramEnd"/>
      <w:r>
        <w:rPr>
          <w:rFonts w:ascii="Helvetica" w:hAnsi="Helvetica" w:cstheme="minorHAnsi"/>
          <w:color w:val="000000" w:themeColor="text1"/>
          <w:sz w:val="22"/>
          <w:szCs w:val="22"/>
        </w:rPr>
        <w:t xml:space="preserve"> umfassend über das Projekt, die Technik und die Produkte zu informieren, sind zahlreiche Veranstaltungen und Beratungstermine geplant. </w:t>
      </w:r>
      <w:r w:rsidR="00405382">
        <w:rPr>
          <w:rFonts w:ascii="Helvetica" w:hAnsi="Helvetica"/>
          <w:color w:val="000000" w:themeColor="text1"/>
          <w:sz w:val="22"/>
          <w:szCs w:val="22"/>
        </w:rPr>
        <w:t>Im Oktober laden TNG und sdt.net</w:t>
      </w:r>
      <w:r>
        <w:rPr>
          <w:rFonts w:ascii="Helvetica" w:hAnsi="Helvetica"/>
          <w:color w:val="000000" w:themeColor="text1"/>
          <w:sz w:val="22"/>
          <w:szCs w:val="22"/>
        </w:rPr>
        <w:t xml:space="preserve"> </w:t>
      </w:r>
      <w:r w:rsidR="00405382">
        <w:rPr>
          <w:rFonts w:ascii="Helvetica" w:hAnsi="Helvetica"/>
          <w:color w:val="000000" w:themeColor="text1"/>
          <w:sz w:val="22"/>
          <w:szCs w:val="22"/>
        </w:rPr>
        <w:t xml:space="preserve">zu </w:t>
      </w:r>
      <w:r w:rsidR="00405382">
        <w:rPr>
          <w:rFonts w:ascii="Helvetica" w:hAnsi="Helvetica"/>
          <w:color w:val="000000" w:themeColor="text1"/>
          <w:sz w:val="22"/>
          <w:szCs w:val="22"/>
        </w:rPr>
        <w:lastRenderedPageBreak/>
        <w:t xml:space="preserve">drei </w:t>
      </w:r>
      <w:r>
        <w:rPr>
          <w:rFonts w:ascii="Helvetica" w:hAnsi="Helvetica"/>
          <w:color w:val="000000" w:themeColor="text1"/>
          <w:sz w:val="22"/>
          <w:szCs w:val="22"/>
        </w:rPr>
        <w:t>Info-Events</w:t>
      </w:r>
      <w:r w:rsidR="00405382">
        <w:rPr>
          <w:rFonts w:ascii="Helvetica" w:hAnsi="Helvetica"/>
          <w:color w:val="000000" w:themeColor="text1"/>
          <w:sz w:val="22"/>
          <w:szCs w:val="22"/>
        </w:rPr>
        <w:t xml:space="preserve">, bei denen </w:t>
      </w:r>
      <w:r w:rsidR="0001020A">
        <w:rPr>
          <w:rFonts w:ascii="Helvetica" w:hAnsi="Helvetica"/>
          <w:color w:val="000000" w:themeColor="text1"/>
          <w:sz w:val="22"/>
          <w:szCs w:val="22"/>
        </w:rPr>
        <w:t xml:space="preserve">Mitarbeiter über </w:t>
      </w:r>
      <w:r w:rsidR="00405382">
        <w:rPr>
          <w:rFonts w:ascii="Helvetica" w:hAnsi="Helvetica"/>
          <w:color w:val="000000" w:themeColor="text1"/>
          <w:sz w:val="22"/>
          <w:szCs w:val="22"/>
        </w:rPr>
        <w:t>die Ausbaupläne,</w:t>
      </w:r>
      <w:r w:rsidR="0001020A">
        <w:rPr>
          <w:rFonts w:ascii="Helvetica" w:hAnsi="Helvetica"/>
          <w:color w:val="000000" w:themeColor="text1"/>
          <w:sz w:val="22"/>
          <w:szCs w:val="22"/>
        </w:rPr>
        <w:t xml:space="preserve"> die Technik und die Produkte informie</w:t>
      </w:r>
      <w:r w:rsidR="00F122A1">
        <w:rPr>
          <w:rFonts w:ascii="Helvetica" w:hAnsi="Helvetica"/>
          <w:color w:val="000000" w:themeColor="text1"/>
          <w:sz w:val="22"/>
          <w:szCs w:val="22"/>
        </w:rPr>
        <w:t>ren</w:t>
      </w:r>
      <w:r w:rsidR="0001020A">
        <w:rPr>
          <w:rFonts w:ascii="Helvetica" w:hAnsi="Helvetica"/>
          <w:color w:val="000000" w:themeColor="text1"/>
          <w:sz w:val="22"/>
          <w:szCs w:val="22"/>
        </w:rPr>
        <w:t>.</w:t>
      </w:r>
    </w:p>
    <w:p w14:paraId="00BE0750" w14:textId="12E9E565" w:rsidR="00F71EB2" w:rsidRDefault="00F71EB2" w:rsidP="00F71EB2">
      <w:pPr>
        <w:pStyle w:val="StandardWeb"/>
        <w:shd w:val="clear" w:color="auto" w:fill="FFFFFF"/>
        <w:spacing w:before="150" w:beforeAutospacing="0" w:after="0" w:afterAutospacing="0" w:line="360" w:lineRule="auto"/>
        <w:rPr>
          <w:rFonts w:ascii="Helvetica" w:hAnsi="Helvetica"/>
          <w:color w:val="000000" w:themeColor="text1"/>
          <w:sz w:val="22"/>
          <w:szCs w:val="22"/>
        </w:rPr>
      </w:pPr>
      <w:r>
        <w:rPr>
          <w:rFonts w:ascii="Helvetica" w:hAnsi="Helvetica"/>
          <w:color w:val="000000" w:themeColor="text1"/>
          <w:sz w:val="22"/>
          <w:szCs w:val="22"/>
        </w:rPr>
        <w:t>10. Oktober 2023</w:t>
      </w:r>
      <w:r w:rsidR="0001020A">
        <w:rPr>
          <w:rFonts w:ascii="Helvetica" w:hAnsi="Helvetica"/>
          <w:color w:val="000000" w:themeColor="text1"/>
          <w:sz w:val="22"/>
          <w:szCs w:val="22"/>
        </w:rPr>
        <w:t>, 18:30 Uhr,</w:t>
      </w:r>
      <w:r>
        <w:rPr>
          <w:rFonts w:ascii="Helvetica" w:hAnsi="Helvetica"/>
          <w:color w:val="000000" w:themeColor="text1"/>
          <w:sz w:val="22"/>
          <w:szCs w:val="22"/>
        </w:rPr>
        <w:t xml:space="preserve"> im </w:t>
      </w:r>
      <w:proofErr w:type="spellStart"/>
      <w:r>
        <w:rPr>
          <w:rFonts w:ascii="Helvetica" w:hAnsi="Helvetica"/>
          <w:color w:val="000000" w:themeColor="text1"/>
          <w:sz w:val="22"/>
          <w:szCs w:val="22"/>
        </w:rPr>
        <w:t>Congress</w:t>
      </w:r>
      <w:proofErr w:type="spellEnd"/>
      <w:r>
        <w:rPr>
          <w:rFonts w:ascii="Helvetica" w:hAnsi="Helvetica"/>
          <w:color w:val="000000" w:themeColor="text1"/>
          <w:sz w:val="22"/>
          <w:szCs w:val="22"/>
        </w:rPr>
        <w:t xml:space="preserve"> Center in Schwäbisch Gmünd</w:t>
      </w:r>
      <w:r>
        <w:rPr>
          <w:rFonts w:ascii="Helvetica" w:hAnsi="Helvetica"/>
          <w:color w:val="000000" w:themeColor="text1"/>
          <w:sz w:val="22"/>
          <w:szCs w:val="22"/>
        </w:rPr>
        <w:br/>
        <w:t>11. Oktober 2023</w:t>
      </w:r>
      <w:r w:rsidR="0001020A">
        <w:rPr>
          <w:rFonts w:ascii="Helvetica" w:hAnsi="Helvetica"/>
          <w:color w:val="000000" w:themeColor="text1"/>
          <w:sz w:val="22"/>
          <w:szCs w:val="22"/>
        </w:rPr>
        <w:t xml:space="preserve">, 18:30 Uhr, </w:t>
      </w:r>
      <w:r>
        <w:rPr>
          <w:rFonts w:ascii="Helvetica" w:hAnsi="Helvetica"/>
          <w:color w:val="000000" w:themeColor="text1"/>
          <w:sz w:val="22"/>
          <w:szCs w:val="22"/>
        </w:rPr>
        <w:t>in der Barbara-</w:t>
      </w:r>
      <w:proofErr w:type="spellStart"/>
      <w:r>
        <w:rPr>
          <w:rFonts w:ascii="Helvetica" w:hAnsi="Helvetica"/>
          <w:color w:val="000000" w:themeColor="text1"/>
          <w:sz w:val="22"/>
          <w:szCs w:val="22"/>
        </w:rPr>
        <w:t>Künkelin</w:t>
      </w:r>
      <w:proofErr w:type="spellEnd"/>
      <w:r>
        <w:rPr>
          <w:rFonts w:ascii="Helvetica" w:hAnsi="Helvetica"/>
          <w:color w:val="000000" w:themeColor="text1"/>
          <w:sz w:val="22"/>
          <w:szCs w:val="22"/>
        </w:rPr>
        <w:t>-Halle in Schorndorf</w:t>
      </w:r>
      <w:r>
        <w:rPr>
          <w:rFonts w:ascii="Helvetica" w:hAnsi="Helvetica"/>
          <w:color w:val="000000" w:themeColor="text1"/>
          <w:sz w:val="22"/>
          <w:szCs w:val="22"/>
        </w:rPr>
        <w:br/>
        <w:t>12. Oktober 2023</w:t>
      </w:r>
      <w:r w:rsidR="0001020A">
        <w:rPr>
          <w:rFonts w:ascii="Helvetica" w:hAnsi="Helvetica"/>
          <w:color w:val="000000" w:themeColor="text1"/>
          <w:sz w:val="22"/>
          <w:szCs w:val="22"/>
        </w:rPr>
        <w:t>, 18:30 Uhr,</w:t>
      </w:r>
      <w:r>
        <w:rPr>
          <w:rFonts w:ascii="Helvetica" w:hAnsi="Helvetica"/>
          <w:color w:val="000000" w:themeColor="text1"/>
          <w:sz w:val="22"/>
          <w:szCs w:val="22"/>
        </w:rPr>
        <w:t xml:space="preserve"> in den Räumen von Aalen Kultur du Events</w:t>
      </w:r>
    </w:p>
    <w:p w14:paraId="606B321C" w14:textId="34DA64A5" w:rsidR="004F7189" w:rsidRPr="00E44755" w:rsidRDefault="004F7189" w:rsidP="004F7189">
      <w:pPr>
        <w:spacing w:line="360" w:lineRule="auto"/>
        <w:rPr>
          <w:rFonts w:ascii="Helvetica" w:eastAsiaTheme="minorHAnsi" w:hAnsi="Helvetica" w:cstheme="minorHAnsi"/>
          <w:color w:val="000000" w:themeColor="text1"/>
          <w:kern w:val="2"/>
          <w:sz w:val="22"/>
          <w:szCs w:val="22"/>
          <w:lang w:eastAsia="en-US"/>
          <w14:ligatures w14:val="standardContextual"/>
        </w:rPr>
      </w:pPr>
      <w:r>
        <w:rPr>
          <w:rFonts w:ascii="Helvetica" w:hAnsi="Helvetica"/>
          <w:color w:val="000000" w:themeColor="text1"/>
          <w:sz w:val="22"/>
          <w:szCs w:val="22"/>
        </w:rPr>
        <w:br/>
        <w:t xml:space="preserve">Dazu wird es zahlreiche Beratungstermine geben, die Raum für individuelle Fragen geben. Auch im Shop der sdt.net in der Stuttgarter Straße 23 in Aalen können Interessierte sich </w:t>
      </w:r>
      <w:r>
        <w:rPr>
          <w:rFonts w:ascii="Helvetica" w:hAnsi="Helvetica" w:cstheme="minorHAnsi"/>
          <w:color w:val="000000" w:themeColor="text1"/>
          <w:sz w:val="22"/>
          <w:szCs w:val="22"/>
        </w:rPr>
        <w:t>m</w:t>
      </w:r>
      <w:r w:rsidRPr="00F71EB2">
        <w:rPr>
          <w:rFonts w:ascii="Helvetica" w:hAnsi="Helvetica" w:cstheme="minorHAnsi"/>
          <w:color w:val="000000" w:themeColor="text1"/>
          <w:sz w:val="22"/>
          <w:szCs w:val="22"/>
        </w:rPr>
        <w:t>ittwoch</w:t>
      </w:r>
      <w:r>
        <w:rPr>
          <w:rFonts w:ascii="Helvetica" w:hAnsi="Helvetica" w:cstheme="minorHAnsi"/>
          <w:color w:val="000000" w:themeColor="text1"/>
          <w:sz w:val="22"/>
          <w:szCs w:val="22"/>
        </w:rPr>
        <w:t>s</w:t>
      </w:r>
      <w:r w:rsidRPr="00F71EB2">
        <w:rPr>
          <w:rFonts w:ascii="Helvetica" w:hAnsi="Helvetica" w:cstheme="minorHAnsi"/>
          <w:color w:val="000000" w:themeColor="text1"/>
          <w:sz w:val="22"/>
          <w:szCs w:val="22"/>
        </w:rPr>
        <w:t xml:space="preserve"> von 09:30-12:30 Uhr und von 14-18 Uhr und </w:t>
      </w:r>
      <w:r>
        <w:rPr>
          <w:rFonts w:ascii="Helvetica" w:hAnsi="Helvetica" w:cstheme="minorHAnsi"/>
          <w:color w:val="000000" w:themeColor="text1"/>
          <w:sz w:val="22"/>
          <w:szCs w:val="22"/>
        </w:rPr>
        <w:t>samstags</w:t>
      </w:r>
      <w:r w:rsidRPr="00F71EB2">
        <w:rPr>
          <w:rFonts w:ascii="Helvetica" w:hAnsi="Helvetica" w:cstheme="minorHAnsi"/>
          <w:color w:val="000000" w:themeColor="text1"/>
          <w:sz w:val="22"/>
          <w:szCs w:val="22"/>
        </w:rPr>
        <w:t xml:space="preserve"> von 09:30-12:30 Uhr</w:t>
      </w:r>
      <w:r>
        <w:rPr>
          <w:rFonts w:ascii="Helvetica" w:hAnsi="Helvetica"/>
          <w:color w:val="000000" w:themeColor="text1"/>
          <w:sz w:val="22"/>
          <w:szCs w:val="22"/>
        </w:rPr>
        <w:t xml:space="preserve"> beraten lassen. </w:t>
      </w:r>
      <w:r>
        <w:rPr>
          <w:rFonts w:ascii="Helvetica" w:hAnsi="Helvetica" w:cstheme="minorHAnsi"/>
          <w:color w:val="000000" w:themeColor="text1"/>
          <w:sz w:val="22"/>
          <w:szCs w:val="22"/>
        </w:rPr>
        <w:t>Weitere Infos sowie alle Termine finden sich unter tng.de/</w:t>
      </w:r>
      <w:proofErr w:type="spellStart"/>
      <w:r>
        <w:rPr>
          <w:rFonts w:ascii="Helvetica" w:hAnsi="Helvetica" w:cstheme="minorHAnsi"/>
          <w:color w:val="000000" w:themeColor="text1"/>
          <w:sz w:val="22"/>
          <w:szCs w:val="22"/>
        </w:rPr>
        <w:t>bw</w:t>
      </w:r>
      <w:proofErr w:type="spellEnd"/>
      <w:r>
        <w:rPr>
          <w:rFonts w:ascii="Helvetica" w:hAnsi="Helvetica" w:cstheme="minorHAnsi"/>
          <w:color w:val="000000" w:themeColor="text1"/>
          <w:sz w:val="22"/>
          <w:szCs w:val="22"/>
        </w:rPr>
        <w:t xml:space="preserve">. </w:t>
      </w:r>
    </w:p>
    <w:p w14:paraId="109F7D02" w14:textId="77777777" w:rsidR="00E35D0D" w:rsidRDefault="00E35D0D" w:rsidP="00E35D0D">
      <w:pPr>
        <w:spacing w:line="360" w:lineRule="auto"/>
        <w:rPr>
          <w:rFonts w:ascii="Helvetica" w:hAnsi="Helvetica" w:cstheme="minorHAnsi"/>
          <w:b/>
          <w:bCs/>
          <w:color w:val="000000" w:themeColor="text1"/>
          <w:sz w:val="22"/>
          <w:szCs w:val="22"/>
        </w:rPr>
      </w:pPr>
    </w:p>
    <w:p w14:paraId="239AB88C" w14:textId="58BE8E72" w:rsidR="0002556E" w:rsidRDefault="00E35D0D" w:rsidP="00E35D0D">
      <w:pPr>
        <w:spacing w:line="360" w:lineRule="auto"/>
        <w:rPr>
          <w:rFonts w:ascii="Helvetica" w:hAnsi="Helvetica" w:cstheme="minorHAnsi"/>
          <w:color w:val="000000" w:themeColor="text1"/>
          <w:sz w:val="22"/>
          <w:szCs w:val="22"/>
        </w:rPr>
      </w:pPr>
      <w:r w:rsidRPr="00E44755">
        <w:rPr>
          <w:rFonts w:ascii="Helvetica" w:hAnsi="Helvetica" w:cstheme="minorHAnsi"/>
          <w:b/>
          <w:bCs/>
          <w:color w:val="000000" w:themeColor="text1"/>
          <w:sz w:val="22"/>
          <w:szCs w:val="22"/>
        </w:rPr>
        <w:t>Glasfasertarif einfach online buchbar</w:t>
      </w:r>
      <w:r w:rsidRPr="00E44755">
        <w:rPr>
          <w:rFonts w:ascii="Helvetica" w:hAnsi="Helvetica" w:cstheme="minorHAnsi"/>
          <w:color w:val="000000" w:themeColor="text1"/>
          <w:sz w:val="22"/>
          <w:szCs w:val="22"/>
        </w:rPr>
        <w:br/>
        <w:t xml:space="preserve">Entscheidungsfreudige können unter </w:t>
      </w:r>
      <w:r w:rsidR="00F94DCB" w:rsidRPr="00F94DCB">
        <w:rPr>
          <w:rFonts w:ascii="Helvetica" w:hAnsi="Helvetica" w:cstheme="minorHAnsi"/>
          <w:color w:val="000000" w:themeColor="text1"/>
          <w:sz w:val="22"/>
          <w:szCs w:val="22"/>
        </w:rPr>
        <w:t>bestellung.tng.de</w:t>
      </w:r>
      <w:r w:rsidRPr="00E44755">
        <w:rPr>
          <w:rFonts w:ascii="Helvetica" w:hAnsi="Helvetica" w:cstheme="minorHAnsi"/>
          <w:color w:val="000000" w:themeColor="text1"/>
          <w:sz w:val="22"/>
          <w:szCs w:val="22"/>
        </w:rPr>
        <w:t xml:space="preserve"> ihren Vorvertrag </w:t>
      </w:r>
      <w:r w:rsidR="00D11F1C">
        <w:rPr>
          <w:rFonts w:ascii="Helvetica" w:hAnsi="Helvetica" w:cstheme="minorHAnsi"/>
          <w:color w:val="000000" w:themeColor="text1"/>
          <w:sz w:val="22"/>
          <w:szCs w:val="22"/>
        </w:rPr>
        <w:t xml:space="preserve">direkt </w:t>
      </w:r>
      <w:r w:rsidRPr="00E44755">
        <w:rPr>
          <w:rFonts w:ascii="Helvetica" w:hAnsi="Helvetica" w:cstheme="minorHAnsi"/>
          <w:color w:val="000000" w:themeColor="text1"/>
          <w:sz w:val="22"/>
          <w:szCs w:val="22"/>
        </w:rPr>
        <w:t xml:space="preserve">digital ausfüllen und einreichen. Dabei sichert man sich zudem ein Startguthaben in Höhe von 25 €. </w:t>
      </w:r>
    </w:p>
    <w:p w14:paraId="06AABDF5" w14:textId="354F6C3F" w:rsidR="00F71EB2" w:rsidRDefault="00E35D0D" w:rsidP="00E35D0D">
      <w:pPr>
        <w:spacing w:line="360" w:lineRule="auto"/>
        <w:rPr>
          <w:rFonts w:ascii="Helvetica" w:hAnsi="Helvetica" w:cstheme="minorHAnsi"/>
          <w:color w:val="000000" w:themeColor="text1"/>
          <w:sz w:val="22"/>
          <w:szCs w:val="22"/>
        </w:rPr>
      </w:pPr>
      <w:r w:rsidRPr="00E44755">
        <w:rPr>
          <w:rFonts w:ascii="Helvetica" w:hAnsi="Helvetica" w:cstheme="minorHAnsi"/>
          <w:color w:val="000000" w:themeColor="text1"/>
          <w:sz w:val="22"/>
          <w:szCs w:val="22"/>
        </w:rPr>
        <w:t xml:space="preserve">Darüber hinaus steht das Team des TNG-Glasfaserinformationszentrums </w:t>
      </w:r>
      <w:r w:rsidRPr="00F94DCB">
        <w:rPr>
          <w:rFonts w:ascii="Helvetica" w:hAnsi="Helvetica" w:cstheme="minorHAnsi"/>
          <w:color w:val="000000" w:themeColor="text1"/>
          <w:sz w:val="22"/>
          <w:szCs w:val="22"/>
        </w:rPr>
        <w:t xml:space="preserve">unter </w:t>
      </w:r>
      <w:r w:rsidR="00F94DCB" w:rsidRPr="00F94DCB">
        <w:rPr>
          <w:rFonts w:ascii="Helvetica" w:hAnsi="Helvetica" w:cs="Arial"/>
          <w:sz w:val="22"/>
          <w:szCs w:val="22"/>
          <w:shd w:val="clear" w:color="auto" w:fill="FFFFFF"/>
        </w:rPr>
        <w:t>07361 805 9999</w:t>
      </w:r>
      <w:r w:rsidR="00F94DCB" w:rsidRPr="00E44755">
        <w:rPr>
          <w:rFonts w:ascii="Helvetica" w:hAnsi="Helvetica" w:cstheme="minorHAnsi"/>
          <w:color w:val="000000" w:themeColor="text1"/>
          <w:sz w:val="22"/>
          <w:szCs w:val="22"/>
        </w:rPr>
        <w:t xml:space="preserve"> </w:t>
      </w:r>
      <w:r w:rsidRPr="00E44755">
        <w:rPr>
          <w:rFonts w:ascii="Helvetica" w:hAnsi="Helvetica" w:cstheme="minorHAnsi"/>
          <w:color w:val="000000" w:themeColor="text1"/>
          <w:sz w:val="22"/>
          <w:szCs w:val="22"/>
        </w:rPr>
        <w:t xml:space="preserve">für Fragen und telefonische </w:t>
      </w:r>
      <w:r w:rsidRPr="00F71EB2">
        <w:rPr>
          <w:rFonts w:ascii="Helvetica" w:hAnsi="Helvetica" w:cstheme="minorHAnsi"/>
          <w:color w:val="000000" w:themeColor="text1"/>
          <w:sz w:val="22"/>
          <w:szCs w:val="22"/>
        </w:rPr>
        <w:t>Bestellungen zur Verfügung.</w:t>
      </w:r>
    </w:p>
    <w:p w14:paraId="3D33EB7D" w14:textId="77777777" w:rsidR="00FD5174" w:rsidRDefault="00FD5174" w:rsidP="00FD5174">
      <w:pPr>
        <w:pStyle w:val="StandardWeb"/>
        <w:spacing w:line="360" w:lineRule="auto"/>
        <w:rPr>
          <w:rFonts w:ascii="Helvetica" w:hAnsi="Helvetica" w:cs="Calibri"/>
          <w:color w:val="1D1D1D"/>
          <w:sz w:val="22"/>
          <w:szCs w:val="22"/>
          <w:shd w:val="clear" w:color="auto" w:fill="FFFFFF"/>
        </w:rPr>
      </w:pPr>
      <w:r>
        <w:rPr>
          <w:rStyle w:val="s1"/>
          <w:rFonts w:ascii="Helvetica" w:hAnsi="Helvetica" w:cs="Segoe UI"/>
          <w:b/>
          <w:bCs/>
          <w:color w:val="000000" w:themeColor="text1"/>
          <w:sz w:val="22"/>
          <w:szCs w:val="22"/>
        </w:rPr>
        <w:t>Zwei erfahrene Anbieter schließen sich für die Region zusammen</w:t>
      </w:r>
      <w:r>
        <w:rPr>
          <w:rFonts w:ascii="Helvetica" w:hAnsi="Helvetica" w:cs="Calibri"/>
          <w:color w:val="1D1D1D"/>
          <w:sz w:val="22"/>
          <w:szCs w:val="22"/>
          <w:shd w:val="clear" w:color="auto" w:fill="FFFFFF"/>
        </w:rPr>
        <w:br/>
      </w:r>
      <w:proofErr w:type="spellStart"/>
      <w:r>
        <w:rPr>
          <w:rFonts w:ascii="Helvetica" w:hAnsi="Helvetica" w:cs="Arial"/>
          <w:color w:val="000000" w:themeColor="text1"/>
          <w:sz w:val="22"/>
          <w:szCs w:val="22"/>
          <w:shd w:val="clear" w:color="auto" w:fill="FEFEFE"/>
        </w:rPr>
        <w:t>Seit</w:t>
      </w:r>
      <w:proofErr w:type="spellEnd"/>
      <w:r>
        <w:rPr>
          <w:rFonts w:ascii="Helvetica" w:hAnsi="Helvetica" w:cs="Arial"/>
          <w:color w:val="000000" w:themeColor="text1"/>
          <w:sz w:val="22"/>
          <w:szCs w:val="22"/>
          <w:shd w:val="clear" w:color="auto" w:fill="FEFEFE"/>
        </w:rPr>
        <w:t xml:space="preserve"> über zehn Jahren ist TNG aktiv im Glasfasermarkt und damit ein Vorreiter in der deutschen Glasfasertechnologie. Der</w:t>
      </w:r>
      <w:r w:rsidRPr="000D3184">
        <w:rPr>
          <w:rFonts w:ascii="Helvetica" w:hAnsi="Helvetica" w:cs="Arial"/>
          <w:color w:val="000000" w:themeColor="text1"/>
          <w:sz w:val="22"/>
          <w:szCs w:val="22"/>
          <w:shd w:val="clear" w:color="auto" w:fill="FEFEFE"/>
        </w:rPr>
        <w:t xml:space="preserve"> </w:t>
      </w:r>
      <w:r>
        <w:rPr>
          <w:rFonts w:ascii="Helvetica" w:hAnsi="Helvetica" w:cs="Arial"/>
          <w:color w:val="000000" w:themeColor="text1"/>
          <w:sz w:val="22"/>
          <w:szCs w:val="22"/>
          <w:shd w:val="clear" w:color="auto" w:fill="FEFEFE"/>
        </w:rPr>
        <w:t>Fokus liegt dabei</w:t>
      </w:r>
      <w:r w:rsidRPr="000D3184">
        <w:rPr>
          <w:rFonts w:ascii="Helvetica" w:hAnsi="Helvetica" w:cs="Arial"/>
          <w:color w:val="000000" w:themeColor="text1"/>
          <w:sz w:val="22"/>
          <w:szCs w:val="22"/>
          <w:shd w:val="clear" w:color="auto" w:fill="FEFEFE"/>
        </w:rPr>
        <w:t xml:space="preserve"> auf de</w:t>
      </w:r>
      <w:r>
        <w:rPr>
          <w:rFonts w:ascii="Helvetica" w:hAnsi="Helvetica" w:cs="Arial"/>
          <w:color w:val="000000" w:themeColor="text1"/>
          <w:sz w:val="22"/>
          <w:szCs w:val="22"/>
          <w:shd w:val="clear" w:color="auto" w:fill="FEFEFE"/>
        </w:rPr>
        <w:t>m</w:t>
      </w:r>
      <w:r w:rsidRPr="000D3184">
        <w:rPr>
          <w:rFonts w:ascii="Helvetica" w:hAnsi="Helvetica" w:cs="Arial"/>
          <w:color w:val="000000" w:themeColor="text1"/>
          <w:sz w:val="22"/>
          <w:szCs w:val="22"/>
          <w:shd w:val="clear" w:color="auto" w:fill="FEFEFE"/>
        </w:rPr>
        <w:t xml:space="preserve"> Ausbau und de</w:t>
      </w:r>
      <w:r>
        <w:rPr>
          <w:rFonts w:ascii="Helvetica" w:hAnsi="Helvetica" w:cs="Arial"/>
          <w:color w:val="000000" w:themeColor="text1"/>
          <w:sz w:val="22"/>
          <w:szCs w:val="22"/>
          <w:shd w:val="clear" w:color="auto" w:fill="FEFEFE"/>
        </w:rPr>
        <w:t>m</w:t>
      </w:r>
      <w:r w:rsidRPr="000D3184">
        <w:rPr>
          <w:rFonts w:ascii="Helvetica" w:hAnsi="Helvetica" w:cs="Arial"/>
          <w:color w:val="000000" w:themeColor="text1"/>
          <w:sz w:val="22"/>
          <w:szCs w:val="22"/>
          <w:shd w:val="clear" w:color="auto" w:fill="FEFEFE"/>
        </w:rPr>
        <w:t xml:space="preserve"> Betrieb von Glasfasernetzen für Haushalte (FTTH) in unterversorgten ländlichen Gebieten und Städten. </w:t>
      </w:r>
      <w:r>
        <w:rPr>
          <w:rFonts w:ascii="Helvetica" w:hAnsi="Helvetica" w:cs="Calibri"/>
          <w:color w:val="1D1D1D"/>
          <w:sz w:val="22"/>
          <w:szCs w:val="22"/>
          <w:shd w:val="clear" w:color="auto" w:fill="FFFFFF"/>
        </w:rPr>
        <w:t>Im Mai 2023 wurde TNG vom Testmagazin CHIP zudem als bester Internetanbieter Schleswig-Holsteins ausgezeichnet.</w:t>
      </w:r>
    </w:p>
    <w:p w14:paraId="0BDDE33E" w14:textId="77777777" w:rsidR="00FD5174" w:rsidRDefault="00FD5174" w:rsidP="00FD5174">
      <w:pPr>
        <w:pStyle w:val="StandardWeb"/>
        <w:spacing w:line="360" w:lineRule="auto"/>
        <w:rPr>
          <w:rFonts w:ascii="Helvetica" w:hAnsi="Helvetica" w:cs="Calibri"/>
          <w:color w:val="1D1D1D"/>
          <w:sz w:val="22"/>
          <w:szCs w:val="22"/>
          <w:shd w:val="clear" w:color="auto" w:fill="FFFFFF"/>
        </w:rPr>
      </w:pPr>
      <w:r w:rsidRPr="00213017">
        <w:rPr>
          <w:rFonts w:ascii="Helvetica" w:hAnsi="Helvetica" w:cs="Calibri"/>
          <w:color w:val="1D1D1D"/>
          <w:sz w:val="22"/>
          <w:szCs w:val="22"/>
          <w:shd w:val="clear" w:color="auto" w:fill="FFFFFF"/>
        </w:rPr>
        <w:t xml:space="preserve">Mit der Erfahrung aus über 25 Jahren als IT- und Telekommunikationsanbieter sind die Kernkompetenzen der TNG Stadtnetz GmbH Telekommunikation, Netzbetrieb, Glasfaserausbau, IT-Systemberatung, Softwareentwicklung und Rechenzentrumsdienstleistungen. Rund 350 </w:t>
      </w:r>
      <w:proofErr w:type="gramStart"/>
      <w:r w:rsidRPr="00213017">
        <w:rPr>
          <w:rFonts w:ascii="Helvetica" w:hAnsi="Helvetica" w:cs="Calibri"/>
          <w:color w:val="1D1D1D"/>
          <w:sz w:val="22"/>
          <w:szCs w:val="22"/>
          <w:shd w:val="clear" w:color="auto" w:fill="FFFFFF"/>
        </w:rPr>
        <w:t>Mitarbeiter:innen</w:t>
      </w:r>
      <w:proofErr w:type="gramEnd"/>
      <w:r w:rsidRPr="00213017">
        <w:rPr>
          <w:rFonts w:ascii="Helvetica" w:hAnsi="Helvetica" w:cs="Calibri"/>
          <w:color w:val="1D1D1D"/>
          <w:sz w:val="22"/>
          <w:szCs w:val="22"/>
          <w:shd w:val="clear" w:color="auto" w:fill="FFFFFF"/>
        </w:rPr>
        <w:t xml:space="preserve"> arbeiten an den Standorten in Kiel, Felde und Hessen daran, Menschen miteinander zu verbinden.</w:t>
      </w:r>
    </w:p>
    <w:p w14:paraId="389C49F3" w14:textId="5A638A47" w:rsidR="00DB4C2C" w:rsidRPr="00DB4C2C" w:rsidRDefault="00FD5174" w:rsidP="00FD5174">
      <w:pPr>
        <w:spacing w:line="360" w:lineRule="auto"/>
        <w:rPr>
          <w:rFonts w:ascii="Helvetica" w:hAnsi="Helvetica" w:cstheme="minorHAnsi"/>
          <w:sz w:val="22"/>
          <w:szCs w:val="22"/>
        </w:rPr>
      </w:pPr>
      <w:r>
        <w:rPr>
          <w:rFonts w:ascii="Helvetica" w:hAnsi="Helvetica" w:cs="Calibri"/>
          <w:color w:val="1D1D1D"/>
          <w:sz w:val="22"/>
          <w:szCs w:val="22"/>
          <w:shd w:val="clear" w:color="auto" w:fill="FFFFFF"/>
        </w:rPr>
        <w:t>Im Zusammenschluss mit der sdt.net will TNG nun moderne Glasfaseranbindungen auch in Baden-Württemberg errichten.</w:t>
      </w:r>
      <w:r>
        <w:rPr>
          <w:rStyle w:val="s1"/>
          <w:rFonts w:ascii="Helvetica" w:hAnsi="Helvetica" w:cs="Segoe UI"/>
          <w:b/>
          <w:bCs/>
          <w:color w:val="000000" w:themeColor="text1"/>
          <w:sz w:val="22"/>
          <w:szCs w:val="22"/>
        </w:rPr>
        <w:t xml:space="preserve"> </w:t>
      </w:r>
      <w:r>
        <w:rPr>
          <w:rStyle w:val="s1"/>
          <w:rFonts w:ascii="Helvetica" w:hAnsi="Helvetica" w:cs="Segoe UI"/>
          <w:color w:val="000000" w:themeColor="text1"/>
          <w:sz w:val="22"/>
          <w:szCs w:val="22"/>
        </w:rPr>
        <w:t xml:space="preserve">Seit Juli 2023 gehört die sdt.net AG zu TNG. Damit bildet die sdt.net mit allen Angestellten weiterhin einen bedeutenden Standort in Aalen, um aus der Region heraus den weiteren Ausbau des Glasfasernetzes in Baden-Württemberg voranzutreiben. Die sdt.net startete </w:t>
      </w:r>
      <w:r>
        <w:rPr>
          <w:rStyle w:val="s1"/>
          <w:rFonts w:ascii="Helvetica" w:hAnsi="Helvetica" w:cs="Segoe UI"/>
          <w:color w:val="000000" w:themeColor="text1"/>
          <w:sz w:val="22"/>
          <w:szCs w:val="22"/>
        </w:rPr>
        <w:lastRenderedPageBreak/>
        <w:t>bereits 1987 als IT-Systemhaus. Seit 1995 ist sie einer der Internetanbieter der ersten Stunde und versorgt derzeit über 12.000 Kunden in Aalen und Umgebung.</w:t>
      </w: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DA8E" w14:textId="77777777" w:rsidR="007635F6" w:rsidRDefault="007635F6">
      <w:r>
        <w:separator/>
      </w:r>
    </w:p>
  </w:endnote>
  <w:endnote w:type="continuationSeparator" w:id="0">
    <w:p w14:paraId="65418D8C" w14:textId="77777777" w:rsidR="007635F6" w:rsidRDefault="0076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E65F" w14:textId="77777777" w:rsidR="007635F6" w:rsidRDefault="007635F6">
      <w:r>
        <w:separator/>
      </w:r>
    </w:p>
  </w:footnote>
  <w:footnote w:type="continuationSeparator" w:id="0">
    <w:p w14:paraId="250693AF" w14:textId="77777777" w:rsidR="007635F6" w:rsidRDefault="0076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A25594"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A25594" w:rsidRDefault="00A25594" w:rsidP="00276388">
    <w:pPr>
      <w:pStyle w:val="Kopf-undFuzeilen"/>
      <w:tabs>
        <w:tab w:val="clear" w:pos="9020"/>
        <w:tab w:val="center" w:pos="4819"/>
        <w:tab w:val="right" w:pos="9638"/>
      </w:tabs>
      <w:jc w:val="right"/>
    </w:pPr>
  </w:p>
  <w:p w14:paraId="0EE74B9D" w14:textId="77777777" w:rsidR="00A25594" w:rsidRDefault="00A25594" w:rsidP="00E53F4F">
    <w:pPr>
      <w:pStyle w:val="Kopf-undFuzeilen"/>
      <w:tabs>
        <w:tab w:val="clear" w:pos="9020"/>
        <w:tab w:val="center" w:pos="4819"/>
        <w:tab w:val="left" w:pos="8280"/>
        <w:tab w:val="right" w:pos="9638"/>
      </w:tabs>
    </w:pPr>
  </w:p>
  <w:p w14:paraId="5A4C7EE8" w14:textId="77777777" w:rsidR="00A25594" w:rsidRDefault="00A25594" w:rsidP="00276388">
    <w:pPr>
      <w:pStyle w:val="Kopf-undFuzeilen"/>
      <w:tabs>
        <w:tab w:val="clear" w:pos="9020"/>
        <w:tab w:val="center" w:pos="4819"/>
        <w:tab w:val="left" w:pos="8280"/>
        <w:tab w:val="right" w:pos="9638"/>
      </w:tabs>
      <w:jc w:val="right"/>
    </w:pPr>
  </w:p>
  <w:p w14:paraId="43AD5EF3" w14:textId="77777777" w:rsidR="00A25594" w:rsidRDefault="00A25594" w:rsidP="00276388">
    <w:pPr>
      <w:pStyle w:val="Kopf-undFuzeilen"/>
      <w:tabs>
        <w:tab w:val="clear" w:pos="9020"/>
        <w:tab w:val="center" w:pos="4819"/>
        <w:tab w:val="left" w:pos="8280"/>
        <w:tab w:val="right" w:pos="9638"/>
      </w:tabs>
      <w:jc w:val="right"/>
    </w:pPr>
  </w:p>
  <w:p w14:paraId="6D2073DB" w14:textId="77777777" w:rsidR="00A25594" w:rsidRDefault="00A25594"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5D87"/>
    <w:multiLevelType w:val="hybridMultilevel"/>
    <w:tmpl w:val="131448D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630D8"/>
    <w:multiLevelType w:val="hybridMultilevel"/>
    <w:tmpl w:val="8FE6D150"/>
    <w:lvl w:ilvl="0" w:tplc="F724BB22">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1"/>
  </w:num>
  <w:num w:numId="2" w16cid:durableId="706878481">
    <w:abstractNumId w:val="2"/>
  </w:num>
  <w:num w:numId="3" w16cid:durableId="116990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1020A"/>
    <w:rsid w:val="0002556E"/>
    <w:rsid w:val="00040201"/>
    <w:rsid w:val="00043035"/>
    <w:rsid w:val="00060DD0"/>
    <w:rsid w:val="00071915"/>
    <w:rsid w:val="000719E2"/>
    <w:rsid w:val="000A66E4"/>
    <w:rsid w:val="000A6C46"/>
    <w:rsid w:val="000C19C5"/>
    <w:rsid w:val="000D2FB9"/>
    <w:rsid w:val="000D3184"/>
    <w:rsid w:val="000D5537"/>
    <w:rsid w:val="000E63DC"/>
    <w:rsid w:val="000F0E90"/>
    <w:rsid w:val="000F7112"/>
    <w:rsid w:val="000F72F4"/>
    <w:rsid w:val="000F7350"/>
    <w:rsid w:val="0010020A"/>
    <w:rsid w:val="00114474"/>
    <w:rsid w:val="0013009E"/>
    <w:rsid w:val="0013152B"/>
    <w:rsid w:val="0013362A"/>
    <w:rsid w:val="001511C9"/>
    <w:rsid w:val="00153DCF"/>
    <w:rsid w:val="00194263"/>
    <w:rsid w:val="001954CC"/>
    <w:rsid w:val="001B50E2"/>
    <w:rsid w:val="001C11B7"/>
    <w:rsid w:val="001C7685"/>
    <w:rsid w:val="001E4C54"/>
    <w:rsid w:val="001F6924"/>
    <w:rsid w:val="002013B8"/>
    <w:rsid w:val="002079DC"/>
    <w:rsid w:val="002203BC"/>
    <w:rsid w:val="002218D0"/>
    <w:rsid w:val="00253530"/>
    <w:rsid w:val="002829F5"/>
    <w:rsid w:val="002834D7"/>
    <w:rsid w:val="00284715"/>
    <w:rsid w:val="00286809"/>
    <w:rsid w:val="002A15C3"/>
    <w:rsid w:val="002B332E"/>
    <w:rsid w:val="002D4B88"/>
    <w:rsid w:val="002E0C17"/>
    <w:rsid w:val="002E61B7"/>
    <w:rsid w:val="003148F2"/>
    <w:rsid w:val="00317E5F"/>
    <w:rsid w:val="0033225B"/>
    <w:rsid w:val="003544CD"/>
    <w:rsid w:val="00380962"/>
    <w:rsid w:val="00390E9B"/>
    <w:rsid w:val="00394063"/>
    <w:rsid w:val="00395144"/>
    <w:rsid w:val="003D37CA"/>
    <w:rsid w:val="003F2B0E"/>
    <w:rsid w:val="00405382"/>
    <w:rsid w:val="00410743"/>
    <w:rsid w:val="00437E2F"/>
    <w:rsid w:val="00474A8A"/>
    <w:rsid w:val="004872B3"/>
    <w:rsid w:val="004873B0"/>
    <w:rsid w:val="004A5557"/>
    <w:rsid w:val="004B2BEF"/>
    <w:rsid w:val="004B73CA"/>
    <w:rsid w:val="004D71C8"/>
    <w:rsid w:val="004E3BE4"/>
    <w:rsid w:val="004F31C8"/>
    <w:rsid w:val="004F7189"/>
    <w:rsid w:val="0050435C"/>
    <w:rsid w:val="0051262C"/>
    <w:rsid w:val="00522576"/>
    <w:rsid w:val="00523BED"/>
    <w:rsid w:val="0053216D"/>
    <w:rsid w:val="00532D2A"/>
    <w:rsid w:val="00567975"/>
    <w:rsid w:val="005B3DE6"/>
    <w:rsid w:val="006249D3"/>
    <w:rsid w:val="0067570D"/>
    <w:rsid w:val="0068740F"/>
    <w:rsid w:val="00691680"/>
    <w:rsid w:val="007345B8"/>
    <w:rsid w:val="007418AF"/>
    <w:rsid w:val="007635F6"/>
    <w:rsid w:val="007637BB"/>
    <w:rsid w:val="00767FC1"/>
    <w:rsid w:val="00771CC1"/>
    <w:rsid w:val="00775EE7"/>
    <w:rsid w:val="007C3EB5"/>
    <w:rsid w:val="007C47B2"/>
    <w:rsid w:val="007C7200"/>
    <w:rsid w:val="007D221E"/>
    <w:rsid w:val="00832B41"/>
    <w:rsid w:val="00853F62"/>
    <w:rsid w:val="008564DD"/>
    <w:rsid w:val="00857CE0"/>
    <w:rsid w:val="00863824"/>
    <w:rsid w:val="00872185"/>
    <w:rsid w:val="00874BD4"/>
    <w:rsid w:val="008B47B7"/>
    <w:rsid w:val="008D2C2E"/>
    <w:rsid w:val="008D7DA4"/>
    <w:rsid w:val="008F4475"/>
    <w:rsid w:val="009433AA"/>
    <w:rsid w:val="00950422"/>
    <w:rsid w:val="00961B43"/>
    <w:rsid w:val="00966950"/>
    <w:rsid w:val="00983821"/>
    <w:rsid w:val="009838DF"/>
    <w:rsid w:val="009B5E14"/>
    <w:rsid w:val="009B5EED"/>
    <w:rsid w:val="009E506D"/>
    <w:rsid w:val="009F07D3"/>
    <w:rsid w:val="00A0383B"/>
    <w:rsid w:val="00A126EA"/>
    <w:rsid w:val="00A2133F"/>
    <w:rsid w:val="00A25594"/>
    <w:rsid w:val="00A63652"/>
    <w:rsid w:val="00A722E6"/>
    <w:rsid w:val="00A8296A"/>
    <w:rsid w:val="00A870A2"/>
    <w:rsid w:val="00A94991"/>
    <w:rsid w:val="00A94C94"/>
    <w:rsid w:val="00AA1DB5"/>
    <w:rsid w:val="00AA2D50"/>
    <w:rsid w:val="00AB5F84"/>
    <w:rsid w:val="00AD2B01"/>
    <w:rsid w:val="00B14432"/>
    <w:rsid w:val="00B34674"/>
    <w:rsid w:val="00B406AB"/>
    <w:rsid w:val="00B7541B"/>
    <w:rsid w:val="00BA568C"/>
    <w:rsid w:val="00BA7F64"/>
    <w:rsid w:val="00BC1733"/>
    <w:rsid w:val="00BC3A7B"/>
    <w:rsid w:val="00C14BBD"/>
    <w:rsid w:val="00C16DCC"/>
    <w:rsid w:val="00C51AD3"/>
    <w:rsid w:val="00C63FFD"/>
    <w:rsid w:val="00C64330"/>
    <w:rsid w:val="00C66536"/>
    <w:rsid w:val="00C66F53"/>
    <w:rsid w:val="00C764B9"/>
    <w:rsid w:val="00C81CD4"/>
    <w:rsid w:val="00C82E9D"/>
    <w:rsid w:val="00CB311A"/>
    <w:rsid w:val="00CD13D9"/>
    <w:rsid w:val="00CF1FA9"/>
    <w:rsid w:val="00CF5512"/>
    <w:rsid w:val="00D05843"/>
    <w:rsid w:val="00D11F1C"/>
    <w:rsid w:val="00D23F1E"/>
    <w:rsid w:val="00D351D8"/>
    <w:rsid w:val="00D42061"/>
    <w:rsid w:val="00D4361D"/>
    <w:rsid w:val="00D559DE"/>
    <w:rsid w:val="00D80692"/>
    <w:rsid w:val="00D80D37"/>
    <w:rsid w:val="00DA009B"/>
    <w:rsid w:val="00DA6FB4"/>
    <w:rsid w:val="00DA7D13"/>
    <w:rsid w:val="00DB4C2C"/>
    <w:rsid w:val="00DD3DBE"/>
    <w:rsid w:val="00DD5C4D"/>
    <w:rsid w:val="00DD7159"/>
    <w:rsid w:val="00E2309F"/>
    <w:rsid w:val="00E35D0D"/>
    <w:rsid w:val="00E7748F"/>
    <w:rsid w:val="00EB4C57"/>
    <w:rsid w:val="00F122A1"/>
    <w:rsid w:val="00F4752E"/>
    <w:rsid w:val="00F478E7"/>
    <w:rsid w:val="00F64BFA"/>
    <w:rsid w:val="00F71EB2"/>
    <w:rsid w:val="00F7725C"/>
    <w:rsid w:val="00F94DCB"/>
    <w:rsid w:val="00FD5174"/>
    <w:rsid w:val="00FD60F3"/>
    <w:rsid w:val="00FE1D78"/>
    <w:rsid w:val="00FF5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berarbeitung">
    <w:name w:val="Revision"/>
    <w:hidden/>
    <w:uiPriority w:val="99"/>
    <w:semiHidden/>
    <w:rsid w:val="00390E9B"/>
    <w:rPr>
      <w:rFonts w:ascii="Times New Roman" w:eastAsia="Times New Roman" w:hAnsi="Times New Roman" w:cs="Times New Roman"/>
      <w:lang w:eastAsia="de-DE"/>
    </w:rPr>
  </w:style>
  <w:style w:type="paragraph" w:styleId="StandardWeb">
    <w:name w:val="Normal (Web)"/>
    <w:basedOn w:val="Standard"/>
    <w:uiPriority w:val="99"/>
    <w:unhideWhenUsed/>
    <w:rsid w:val="00950422"/>
    <w:pPr>
      <w:spacing w:before="100" w:beforeAutospacing="1" w:after="100" w:afterAutospacing="1"/>
    </w:pPr>
  </w:style>
  <w:style w:type="character" w:customStyle="1" w:styleId="apple-converted-space">
    <w:name w:val="apple-converted-space"/>
    <w:basedOn w:val="Absatz-Standardschriftart"/>
    <w:rsid w:val="00C6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3916">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21725720">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31</cp:revision>
  <dcterms:created xsi:type="dcterms:W3CDTF">2023-07-14T05:37:00Z</dcterms:created>
  <dcterms:modified xsi:type="dcterms:W3CDTF">2023-09-05T12:58:00Z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25074f-3ade-4fa6-b1b3-54141a669e4a_Enabled">
    <vt:lpwstr>true</vt:lpwstr>
  </property>
  <property fmtid="{D5CDD505-2E9C-101B-9397-08002B2CF9AE}" pid="3" name="MSIP_Label_af25074f-3ade-4fa6-b1b3-54141a669e4a_SetDate">
    <vt:lpwstr>2023-07-14T07:37:46Z</vt:lpwstr>
  </property>
  <property fmtid="{D5CDD505-2E9C-101B-9397-08002B2CF9AE}" pid="4" name="MSIP_Label_af25074f-3ade-4fa6-b1b3-54141a669e4a_Method">
    <vt:lpwstr>Privileged</vt:lpwstr>
  </property>
  <property fmtid="{D5CDD505-2E9C-101B-9397-08002B2CF9AE}" pid="5" name="MSIP_Label_af25074f-3ade-4fa6-b1b3-54141a669e4a_Name">
    <vt:lpwstr>ICG-DataClassificationTag-Public</vt:lpwstr>
  </property>
  <property fmtid="{D5CDD505-2E9C-101B-9397-08002B2CF9AE}" pid="6" name="MSIP_Label_af25074f-3ade-4fa6-b1b3-54141a669e4a_SiteId">
    <vt:lpwstr>31d4ce72-dfb2-4be8-b876-3278f8641754</vt:lpwstr>
  </property>
  <property fmtid="{D5CDD505-2E9C-101B-9397-08002B2CF9AE}" pid="7" name="MSIP_Label_af25074f-3ade-4fa6-b1b3-54141a669e4a_ActionId">
    <vt:lpwstr>493e9018-75e4-41e5-8642-f39b15227091</vt:lpwstr>
  </property>
  <property fmtid="{D5CDD505-2E9C-101B-9397-08002B2CF9AE}" pid="8" name="MSIP_Label_af25074f-3ade-4fa6-b1b3-54141a669e4a_ContentBits">
    <vt:lpwstr>0</vt:lpwstr>
  </property>
</Properties>
</file>