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29B2077A" w:rsidR="00DB4C2C" w:rsidRPr="00C2690C" w:rsidRDefault="00181848"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aktiviert das Glasfasernetz in Linden</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3F683AEE" w:rsidR="00D42061" w:rsidRPr="00C2690C" w:rsidRDefault="00181848"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55 km Glasfasertrasse in nur elf Monaten Bauzeit</w:t>
      </w:r>
    </w:p>
    <w:p w14:paraId="7AAFD09C" w14:textId="4BE6A106" w:rsidR="003D37CA" w:rsidRPr="00181848" w:rsidRDefault="00181848" w:rsidP="00181848">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1.000 Glasfaseranschlüsse in Linden schon aktiviert</w:t>
      </w:r>
    </w:p>
    <w:p w14:paraId="1FFFF529" w14:textId="3227E425" w:rsidR="00181848" w:rsidRPr="00181848" w:rsidRDefault="003559F8" w:rsidP="00181848">
      <w:pPr>
        <w:spacing w:line="360" w:lineRule="auto"/>
        <w:rPr>
          <w:rFonts w:ascii="Helvetica" w:hAnsi="Helvetica"/>
          <w:color w:val="000000" w:themeColor="text1"/>
          <w:sz w:val="22"/>
          <w:szCs w:val="22"/>
        </w:rPr>
      </w:pPr>
      <w:r>
        <w:rPr>
          <w:rStyle w:val="s1"/>
          <w:rFonts w:ascii="Helvetica" w:hAnsi="Helvetica"/>
          <w:sz w:val="22"/>
          <w:szCs w:val="22"/>
        </w:rPr>
        <w:br/>
      </w:r>
      <w:r w:rsidR="00181848">
        <w:rPr>
          <w:rStyle w:val="s1"/>
          <w:rFonts w:ascii="Helvetica" w:hAnsi="Helvetica"/>
          <w:sz w:val="22"/>
          <w:szCs w:val="22"/>
        </w:rPr>
        <w:t>11.09</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w:t>
      </w:r>
      <w:r w:rsidR="00CF35FC" w:rsidRPr="00181848">
        <w:rPr>
          <w:rStyle w:val="s1"/>
          <w:rFonts w:ascii="Helvetica" w:hAnsi="Helvetica"/>
          <w:sz w:val="22"/>
          <w:szCs w:val="22"/>
        </w:rPr>
        <w:t>–</w:t>
      </w:r>
      <w:r w:rsidR="00181848" w:rsidRPr="00181848">
        <w:rPr>
          <w:rStyle w:val="s1"/>
          <w:rFonts w:ascii="Helvetica" w:hAnsi="Helvetica"/>
          <w:sz w:val="22"/>
          <w:szCs w:val="22"/>
        </w:rPr>
        <w:t xml:space="preserve"> </w:t>
      </w:r>
      <w:r w:rsidR="00181848" w:rsidRPr="00181848">
        <w:rPr>
          <w:rFonts w:ascii="Helvetica" w:hAnsi="Helvetica"/>
          <w:color w:val="000000" w:themeColor="text1"/>
          <w:sz w:val="22"/>
          <w:szCs w:val="22"/>
        </w:rPr>
        <w:t>Die TNG Stadtnetz GmbH hat in den Stadtteilen Großen-Linden, Leihgestern, Mühlberg und Forst die ersten 1.000 Glasfaseranschlüsse erfolgreich aktiviert. Dieser Meilenstein markiert einen bedeutenden Fortschritt im Ausbau der digitalen Infrastruktur der Stadt Linden.</w:t>
      </w:r>
    </w:p>
    <w:p w14:paraId="396CD866" w14:textId="77777777" w:rsidR="00181848" w:rsidRPr="00181848" w:rsidRDefault="00181848" w:rsidP="00181848">
      <w:pPr>
        <w:spacing w:line="360" w:lineRule="auto"/>
        <w:rPr>
          <w:rFonts w:ascii="Helvetica" w:hAnsi="Helvetica"/>
          <w:color w:val="000000" w:themeColor="text1"/>
          <w:sz w:val="22"/>
          <w:szCs w:val="22"/>
        </w:rPr>
      </w:pPr>
      <w:r w:rsidRPr="00181848">
        <w:rPr>
          <w:rFonts w:ascii="Helvetica" w:hAnsi="Helvetica"/>
          <w:color w:val="000000" w:themeColor="text1"/>
          <w:sz w:val="22"/>
          <w:szCs w:val="22"/>
        </w:rPr>
        <w:t xml:space="preserve">Um diesen Erfolg zu würdigen, trafen sich Vertreter der TNG Stadtnetz GmbH mit Bürgermeister Fabian Wedemann, Vertretenden des Bauunternehmens Aytac Bau GmbH und der Breitband Gießen GmbH zu einer symbolischen Aktivierung, um diesen Fortschritt zu feiern. </w:t>
      </w:r>
    </w:p>
    <w:p w14:paraId="51D61D4D" w14:textId="77777777" w:rsidR="00181848" w:rsidRDefault="00181848" w:rsidP="00181848">
      <w:pPr>
        <w:spacing w:line="360" w:lineRule="auto"/>
        <w:rPr>
          <w:rFonts w:ascii="Helvetica" w:hAnsi="Helvetica"/>
          <w:color w:val="000000" w:themeColor="text1"/>
          <w:sz w:val="22"/>
          <w:szCs w:val="22"/>
        </w:rPr>
      </w:pPr>
    </w:p>
    <w:p w14:paraId="1FB684DE" w14:textId="46C36A69" w:rsidR="00181848" w:rsidRPr="00181848" w:rsidRDefault="00181848" w:rsidP="00181848">
      <w:pPr>
        <w:spacing w:line="360" w:lineRule="auto"/>
        <w:rPr>
          <w:rFonts w:ascii="Helvetica" w:hAnsi="Helvetica"/>
          <w:color w:val="000000" w:themeColor="text1"/>
          <w:sz w:val="22"/>
          <w:szCs w:val="22"/>
        </w:rPr>
      </w:pPr>
      <w:r w:rsidRPr="00181848">
        <w:rPr>
          <w:rFonts w:ascii="Helvetica" w:hAnsi="Helvetica"/>
          <w:color w:val="000000" w:themeColor="text1"/>
          <w:sz w:val="22"/>
          <w:szCs w:val="22"/>
        </w:rPr>
        <w:t>Bürgermeister Wedemann betonte die Bedeutung des Projekts: „Ich freue mich, dass die ersten Lindener Bürger und Gewerbetreibenden das schnelle Internet nutzen können. Ein großer Dank geht an die Mitarbeiterinnen und Mitarbeiter der Fachbereiche Bauen und Umwelt sowie Öffentliche Sicherheit und Ordnung, die die Bauarbeiten mit hohem persönlichem Engagement und fachlichem Know-how betreut haben.“</w:t>
      </w:r>
    </w:p>
    <w:p w14:paraId="264C358E" w14:textId="41BBE8BB" w:rsidR="00181848" w:rsidRPr="00181848" w:rsidRDefault="00181848" w:rsidP="00181848">
      <w:pPr>
        <w:spacing w:line="360" w:lineRule="auto"/>
        <w:rPr>
          <w:rFonts w:ascii="Helvetica" w:hAnsi="Helvetica"/>
          <w:b/>
          <w:bCs/>
          <w:color w:val="000000" w:themeColor="text1"/>
          <w:sz w:val="22"/>
          <w:szCs w:val="22"/>
        </w:rPr>
      </w:pPr>
      <w:r>
        <w:rPr>
          <w:rFonts w:ascii="Helvetica" w:hAnsi="Helvetica"/>
          <w:color w:val="000000" w:themeColor="text1"/>
          <w:sz w:val="22"/>
          <w:szCs w:val="22"/>
        </w:rPr>
        <w:br/>
      </w:r>
      <w:r w:rsidRPr="00181848">
        <w:rPr>
          <w:rFonts w:ascii="Helvetica" w:hAnsi="Helvetica"/>
          <w:b/>
          <w:bCs/>
          <w:color w:val="000000" w:themeColor="text1"/>
          <w:sz w:val="22"/>
          <w:szCs w:val="22"/>
        </w:rPr>
        <w:t>Schneller Baufortschritt durch gute Zusammenarbeit</w:t>
      </w:r>
    </w:p>
    <w:p w14:paraId="3813FAE3" w14:textId="4346EAE6" w:rsidR="00181848" w:rsidRPr="00181848" w:rsidRDefault="00181848" w:rsidP="00181848">
      <w:pPr>
        <w:spacing w:line="360" w:lineRule="auto"/>
        <w:rPr>
          <w:rFonts w:ascii="Helvetica" w:hAnsi="Helvetica"/>
          <w:color w:val="000000" w:themeColor="text1"/>
          <w:sz w:val="22"/>
          <w:szCs w:val="22"/>
        </w:rPr>
      </w:pPr>
      <w:r w:rsidRPr="00181848">
        <w:rPr>
          <w:rFonts w:ascii="Helvetica" w:hAnsi="Helvetica"/>
          <w:color w:val="000000" w:themeColor="text1"/>
          <w:sz w:val="22"/>
          <w:szCs w:val="22"/>
        </w:rPr>
        <w:t xml:space="preserve">Der Glasfaserausbau in Linden hat in den vergangenen elf Monaten erhebliche Fortschritte gemacht. In dieser Zeit wurden rund 55 Kilometer Glasfasertrasse verlegt, um die Stadt mit schnellem Internet zu versorgen. </w:t>
      </w:r>
      <w:r>
        <w:rPr>
          <w:rFonts w:ascii="Helvetica" w:hAnsi="Helvetica"/>
          <w:color w:val="000000" w:themeColor="text1"/>
          <w:sz w:val="22"/>
          <w:szCs w:val="22"/>
        </w:rPr>
        <w:t>„</w:t>
      </w:r>
      <w:r w:rsidRPr="00181848">
        <w:rPr>
          <w:rFonts w:ascii="Helvetica" w:hAnsi="Helvetica"/>
          <w:color w:val="000000" w:themeColor="text1"/>
          <w:sz w:val="22"/>
          <w:szCs w:val="22"/>
        </w:rPr>
        <w:t>Die enge Zusammenarbeit zwischen der Stadtverwaltung und den ausführenden Unternehmen hat maßgeblich zu diesem zügigen Baufortschritt beigetragen</w:t>
      </w:r>
      <w:r>
        <w:rPr>
          <w:rFonts w:ascii="Helvetica" w:hAnsi="Helvetica"/>
          <w:color w:val="000000" w:themeColor="text1"/>
          <w:sz w:val="22"/>
          <w:szCs w:val="22"/>
        </w:rPr>
        <w:t xml:space="preserve">“, was </w:t>
      </w:r>
      <w:r w:rsidR="009C6F00">
        <w:rPr>
          <w:rFonts w:ascii="Helvetica" w:hAnsi="Helvetica"/>
          <w:color w:val="000000" w:themeColor="text1"/>
          <w:sz w:val="22"/>
          <w:szCs w:val="22"/>
        </w:rPr>
        <w:t>TNG-</w:t>
      </w:r>
      <w:r>
        <w:rPr>
          <w:rFonts w:ascii="Helvetica" w:hAnsi="Helvetica"/>
          <w:color w:val="000000" w:themeColor="text1"/>
          <w:sz w:val="22"/>
          <w:szCs w:val="22"/>
        </w:rPr>
        <w:t>Regionalleiter Raphael Kupfermann nachdrücklich betonte</w:t>
      </w:r>
      <w:r w:rsidRPr="00181848">
        <w:rPr>
          <w:rFonts w:ascii="Helvetica" w:hAnsi="Helvetica"/>
          <w:color w:val="000000" w:themeColor="text1"/>
          <w:sz w:val="22"/>
          <w:szCs w:val="22"/>
        </w:rPr>
        <w:t>.</w:t>
      </w:r>
    </w:p>
    <w:p w14:paraId="671504A1" w14:textId="77777777" w:rsidR="00181848" w:rsidRDefault="00181848" w:rsidP="00181848">
      <w:pPr>
        <w:spacing w:line="360" w:lineRule="auto"/>
        <w:rPr>
          <w:rFonts w:ascii="Helvetica" w:hAnsi="Helvetica"/>
          <w:color w:val="000000" w:themeColor="text1"/>
          <w:sz w:val="22"/>
          <w:szCs w:val="22"/>
        </w:rPr>
      </w:pPr>
    </w:p>
    <w:p w14:paraId="1B532BBD" w14:textId="10E431F7" w:rsidR="00181848" w:rsidRPr="00181848" w:rsidRDefault="00181848" w:rsidP="00181848">
      <w:pPr>
        <w:spacing w:line="360" w:lineRule="auto"/>
        <w:rPr>
          <w:rFonts w:ascii="Helvetica" w:hAnsi="Helvetica"/>
          <w:b/>
          <w:bCs/>
          <w:color w:val="000000" w:themeColor="text1"/>
          <w:sz w:val="22"/>
          <w:szCs w:val="22"/>
        </w:rPr>
      </w:pPr>
      <w:r w:rsidRPr="00181848">
        <w:rPr>
          <w:rFonts w:ascii="Helvetica" w:hAnsi="Helvetica"/>
          <w:b/>
          <w:bCs/>
          <w:color w:val="000000" w:themeColor="text1"/>
          <w:sz w:val="22"/>
          <w:szCs w:val="22"/>
        </w:rPr>
        <w:t>Anschluss an das TNG-Glasfasernetz weiterhin möglich</w:t>
      </w:r>
    </w:p>
    <w:p w14:paraId="0E1FA565" w14:textId="77777777" w:rsidR="00E17B65" w:rsidRDefault="00181848" w:rsidP="00E17B65">
      <w:pPr>
        <w:spacing w:line="360" w:lineRule="auto"/>
        <w:rPr>
          <w:rFonts w:ascii="Helvetica" w:hAnsi="Helvetica"/>
          <w:color w:val="000000" w:themeColor="text1"/>
          <w:sz w:val="22"/>
          <w:szCs w:val="22"/>
        </w:rPr>
      </w:pPr>
      <w:r w:rsidRPr="00181848">
        <w:rPr>
          <w:rFonts w:ascii="Helvetica" w:hAnsi="Helvetica"/>
          <w:color w:val="000000" w:themeColor="text1"/>
          <w:sz w:val="22"/>
          <w:szCs w:val="22"/>
        </w:rPr>
        <w:t xml:space="preserve">Aktuell werden die letzten Restarbeiten am Glasfasernetz durchgeführt. Bis Ende des Jahres erhalten alle </w:t>
      </w:r>
      <w:proofErr w:type="gramStart"/>
      <w:r w:rsidRPr="00181848">
        <w:rPr>
          <w:rFonts w:ascii="Helvetica" w:hAnsi="Helvetica"/>
          <w:color w:val="000000" w:themeColor="text1"/>
          <w:sz w:val="22"/>
          <w:szCs w:val="22"/>
        </w:rPr>
        <w:t>Kund:innen</w:t>
      </w:r>
      <w:proofErr w:type="gramEnd"/>
      <w:r w:rsidRPr="00181848">
        <w:rPr>
          <w:rFonts w:ascii="Helvetica" w:hAnsi="Helvetica"/>
          <w:color w:val="000000" w:themeColor="text1"/>
          <w:sz w:val="22"/>
          <w:szCs w:val="22"/>
        </w:rPr>
        <w:t xml:space="preserve"> einen aktivierten Glasfaseranschluss und können das schnelle Internet vollumfänglich nutzen. Interessierte </w:t>
      </w:r>
      <w:proofErr w:type="gramStart"/>
      <w:r w:rsidRPr="00181848">
        <w:rPr>
          <w:rFonts w:ascii="Helvetica" w:hAnsi="Helvetica"/>
          <w:color w:val="000000" w:themeColor="text1"/>
          <w:sz w:val="22"/>
          <w:szCs w:val="22"/>
        </w:rPr>
        <w:t>Bürger:innen</w:t>
      </w:r>
      <w:proofErr w:type="gramEnd"/>
      <w:r w:rsidRPr="00181848">
        <w:rPr>
          <w:rFonts w:ascii="Helvetica" w:hAnsi="Helvetica"/>
          <w:color w:val="000000" w:themeColor="text1"/>
          <w:sz w:val="22"/>
          <w:szCs w:val="22"/>
        </w:rPr>
        <w:t xml:space="preserve"> haben weiterhin die Möglichkeit, sich an das TNG-Glasfasernetz anzuschließen. Informationen zu den verfügbaren Tarifen sind unter tng.de/linden zu finde</w:t>
      </w:r>
      <w:r w:rsidR="00E17B65">
        <w:rPr>
          <w:rFonts w:ascii="Helvetica" w:hAnsi="Helvetica"/>
          <w:color w:val="000000" w:themeColor="text1"/>
          <w:sz w:val="22"/>
          <w:szCs w:val="22"/>
        </w:rPr>
        <w:t xml:space="preserve">n. </w:t>
      </w:r>
    </w:p>
    <w:p w14:paraId="758A440F" w14:textId="5B83F83D" w:rsidR="009C6F00" w:rsidRPr="009C6F00" w:rsidRDefault="009C6F00" w:rsidP="00E17B65">
      <w:pPr>
        <w:spacing w:line="360" w:lineRule="auto"/>
        <w:rPr>
          <w:rStyle w:val="s1"/>
          <w:rFonts w:ascii="Helvetica" w:hAnsi="Helvetica" w:cs="Segoe UI"/>
          <w:color w:val="000000" w:themeColor="text1"/>
          <w:sz w:val="22"/>
          <w:szCs w:val="22"/>
        </w:rPr>
      </w:pPr>
      <w:r w:rsidRPr="009C6F00">
        <w:rPr>
          <w:rStyle w:val="s1"/>
          <w:rFonts w:ascii="Helvetica" w:hAnsi="Helvetica" w:cs="Segoe UI"/>
          <w:color w:val="000000" w:themeColor="text1"/>
          <w:sz w:val="22"/>
          <w:szCs w:val="22"/>
        </w:rPr>
        <w:lastRenderedPageBreak/>
        <w:t>Foto: Fabian Wedemann (links, Bürgermeister Lindens) und Raphael Kupfermann (rechts, TNG-Regionalleiter) aktivieren symbolisch das Glasfasernet</w:t>
      </w:r>
      <w:r>
        <w:rPr>
          <w:rStyle w:val="s1"/>
          <w:rFonts w:ascii="Helvetica" w:hAnsi="Helvetica" w:cs="Segoe UI"/>
          <w:color w:val="000000" w:themeColor="text1"/>
          <w:sz w:val="22"/>
          <w:szCs w:val="22"/>
        </w:rPr>
        <w:t xml:space="preserve">z. </w:t>
      </w:r>
    </w:p>
    <w:p w14:paraId="4DEC927B" w14:textId="77777777" w:rsidR="009C6F00" w:rsidRDefault="009C6F00" w:rsidP="00E17B65">
      <w:pPr>
        <w:spacing w:line="360" w:lineRule="auto"/>
        <w:rPr>
          <w:rStyle w:val="s1"/>
          <w:rFonts w:ascii="Helvetica" w:hAnsi="Helvetica" w:cs="Segoe UI"/>
          <w:b/>
          <w:bCs/>
          <w:color w:val="000000" w:themeColor="text1"/>
          <w:sz w:val="22"/>
          <w:szCs w:val="22"/>
        </w:rPr>
      </w:pPr>
    </w:p>
    <w:p w14:paraId="55766B85" w14:textId="5461FB25" w:rsidR="00182A54" w:rsidRPr="00E17B65" w:rsidRDefault="007E29B6" w:rsidP="00E17B65">
      <w:pPr>
        <w:spacing w:line="360" w:lineRule="auto"/>
        <w:rPr>
          <w:rFonts w:ascii="Helvetica" w:hAnsi="Helvetica"/>
          <w:color w:val="000000" w:themeColor="text1"/>
          <w:sz w:val="22"/>
          <w:szCs w:val="22"/>
        </w:rPr>
      </w:pPr>
      <w:r w:rsidRPr="0092173B">
        <w:rPr>
          <w:rStyle w:val="s1"/>
          <w:rFonts w:ascii="Helvetica" w:hAnsi="Helvetica" w:cs="Segoe UI"/>
          <w:b/>
          <w:bCs/>
          <w:color w:val="000000" w:themeColor="text1"/>
          <w:sz w:val="22"/>
          <w:szCs w:val="22"/>
        </w:rPr>
        <w:br/>
      </w:r>
      <w:r w:rsidR="00DB4C2C" w:rsidRPr="006B19A0">
        <w:rPr>
          <w:rStyle w:val="s1"/>
          <w:rFonts w:ascii="Helvetica" w:hAnsi="Helvetica" w:cs="Segoe UI"/>
          <w:b/>
          <w:bCs/>
          <w:color w:val="000000" w:themeColor="text1"/>
          <w:sz w:val="22"/>
          <w:szCs w:val="22"/>
        </w:rPr>
        <w:t>Informationen zur TNG Stadtnetz Gm</w:t>
      </w:r>
      <w:r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proofErr w:type="spellStart"/>
      <w:r w:rsidR="00182A54">
        <w:rPr>
          <w:rStyle w:val="normaltextrun"/>
          <w:rFonts w:ascii="Helvetica" w:hAnsi="Helvetica" w:cs="Segoe UI"/>
          <w:sz w:val="22"/>
          <w:szCs w:val="22"/>
        </w:rPr>
        <w:t>Seit</w:t>
      </w:r>
      <w:proofErr w:type="spellEnd"/>
      <w:r w:rsidR="00182A54">
        <w:rPr>
          <w:rStyle w:val="normaltextrun"/>
          <w:rFonts w:ascii="Helvetica" w:hAnsi="Helvetica" w:cs="Segoe UI"/>
          <w:sz w:val="22"/>
          <w:szCs w:val="22"/>
        </w:rPr>
        <w:t xml:space="preserve"> der Gründung im Jahr 1997 in Kiel hat sich TNG zu einem der führenden Telekommunikationsanbieter Deutschlands entwickelt. Heute erreicht das Unternehmen mit seinen leistungsstarken Glasfasernetzen über 250.000 Haushalte (Homes </w:t>
      </w:r>
      <w:proofErr w:type="spellStart"/>
      <w:r w:rsidR="00182A54">
        <w:rPr>
          <w:rStyle w:val="normaltextrun"/>
          <w:rFonts w:ascii="Helvetica" w:hAnsi="Helvetica" w:cs="Segoe UI"/>
          <w:sz w:val="22"/>
          <w:szCs w:val="22"/>
        </w:rPr>
        <w:t>Passed</w:t>
      </w:r>
      <w:proofErr w:type="spellEnd"/>
      <w:r w:rsidR="00182A54">
        <w:rPr>
          <w:rStyle w:val="normaltextrun"/>
          <w:rFonts w:ascii="Helvetica" w:hAnsi="Helvetica" w:cs="Segoe UI"/>
          <w:sz w:val="22"/>
          <w:szCs w:val="22"/>
        </w:rPr>
        <w:t>)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 xml:space="preserve">von der Planung über den Ausbau bis hin zum Betrieb der Netze und der Vermarktung der Produkte. Ziel ist es, </w:t>
      </w:r>
      <w:proofErr w:type="gramStart"/>
      <w:r>
        <w:rPr>
          <w:rStyle w:val="normaltextrun"/>
          <w:rFonts w:ascii="Helvetica" w:hAnsi="Helvetica" w:cs="Segoe UI"/>
          <w:sz w:val="22"/>
          <w:szCs w:val="22"/>
        </w:rPr>
        <w:t>Kund:innen</w:t>
      </w:r>
      <w:proofErr w:type="gramEnd"/>
      <w:r>
        <w:rPr>
          <w:rStyle w:val="normaltextrun"/>
          <w:rFonts w:ascii="Helvetica" w:hAnsi="Helvetica" w:cs="Segoe UI"/>
          <w:sz w:val="22"/>
          <w:szCs w:val="22"/>
        </w:rPr>
        <w:t xml:space="preserve">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13079E4" w14:textId="768953E6"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Mehr als 330 engagierte </w:t>
      </w:r>
      <w:proofErr w:type="gramStart"/>
      <w:r>
        <w:rPr>
          <w:rStyle w:val="normaltextrun"/>
          <w:rFonts w:ascii="Helvetica" w:hAnsi="Helvetica" w:cs="Segoe UI"/>
          <w:sz w:val="22"/>
          <w:szCs w:val="22"/>
        </w:rPr>
        <w:t>Mitarbeiter:innen</w:t>
      </w:r>
      <w:proofErr w:type="gramEnd"/>
      <w:r>
        <w:rPr>
          <w:rStyle w:val="normaltextrun"/>
          <w:rFonts w:ascii="Helvetica" w:hAnsi="Helvetica" w:cs="Segoe UI"/>
          <w:sz w:val="22"/>
          <w:szCs w:val="22"/>
        </w:rPr>
        <w:t xml:space="preserve"> an vier Standorten arbeite</w:t>
      </w:r>
      <w:r w:rsidR="006510FD">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0F7FC8A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Darüber hinaus ermöglichen die IT-Lösungen des Schwesterunternehmens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w:t>
      </w:r>
      <w:proofErr w:type="spellStart"/>
      <w:r>
        <w:rPr>
          <w:rStyle w:val="normaltextrun"/>
          <w:rFonts w:ascii="Helvetica" w:hAnsi="Helvetica" w:cs="Segoe UI"/>
          <w:sz w:val="22"/>
          <w:szCs w:val="22"/>
        </w:rPr>
        <w:t>GmH</w:t>
      </w:r>
      <w:proofErr w:type="spellEnd"/>
      <w:r>
        <w:rPr>
          <w:rStyle w:val="normaltextrun"/>
          <w:rFonts w:ascii="Helvetica" w:hAnsi="Helvetica" w:cs="Segoe UI"/>
          <w:sz w:val="22"/>
          <w:szCs w:val="22"/>
        </w:rPr>
        <w:t xml:space="preserve"> eine umfassende Versorgung für den Businessbereich. Sowohl TNG als auch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gehören zur TNG-Gruppe mit der TNG Glasfaser GmbH als Konzernmutter.</w:t>
      </w:r>
      <w:r>
        <w:rPr>
          <w:rStyle w:val="eop"/>
          <w:rFonts w:ascii="Helvetica" w:hAnsi="Helvetica" w:cs="Segoe UI"/>
          <w:sz w:val="22"/>
          <w:szCs w:val="22"/>
        </w:rPr>
        <w:t> </w:t>
      </w:r>
    </w:p>
    <w:p w14:paraId="7698B292" w14:textId="344048CA" w:rsidR="009822BF" w:rsidRPr="006B19A0" w:rsidRDefault="009822BF" w:rsidP="00182A54">
      <w:pPr>
        <w:pStyle w:val="StandardWeb"/>
        <w:spacing w:line="360" w:lineRule="auto"/>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lastRenderedPageBreak/>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D828" w14:textId="77777777" w:rsidR="00731AFB" w:rsidRDefault="00731AFB">
      <w:r>
        <w:separator/>
      </w:r>
    </w:p>
  </w:endnote>
  <w:endnote w:type="continuationSeparator" w:id="0">
    <w:p w14:paraId="7EB3DBCC" w14:textId="77777777" w:rsidR="00731AFB" w:rsidRDefault="007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0B6B" w14:textId="77777777" w:rsidR="00731AFB" w:rsidRDefault="00731AFB">
      <w:r>
        <w:separator/>
      </w:r>
    </w:p>
  </w:footnote>
  <w:footnote w:type="continuationSeparator" w:id="0">
    <w:p w14:paraId="083010DB" w14:textId="77777777" w:rsidR="00731AFB" w:rsidRDefault="0073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76101"/>
    <w:rsid w:val="00181409"/>
    <w:rsid w:val="00181848"/>
    <w:rsid w:val="00182A54"/>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15C"/>
    <w:rsid w:val="002C275C"/>
    <w:rsid w:val="002D3899"/>
    <w:rsid w:val="002E0C17"/>
    <w:rsid w:val="00317E5F"/>
    <w:rsid w:val="003559F8"/>
    <w:rsid w:val="003623D4"/>
    <w:rsid w:val="003B2F89"/>
    <w:rsid w:val="003D37CA"/>
    <w:rsid w:val="004001EE"/>
    <w:rsid w:val="0042003C"/>
    <w:rsid w:val="004217FE"/>
    <w:rsid w:val="00426EDE"/>
    <w:rsid w:val="00444B77"/>
    <w:rsid w:val="0047072F"/>
    <w:rsid w:val="004A107A"/>
    <w:rsid w:val="004A5557"/>
    <w:rsid w:val="004B73CA"/>
    <w:rsid w:val="004D3DC3"/>
    <w:rsid w:val="004D546C"/>
    <w:rsid w:val="004E1C7D"/>
    <w:rsid w:val="004E68D0"/>
    <w:rsid w:val="0050435C"/>
    <w:rsid w:val="00512DE4"/>
    <w:rsid w:val="0053216D"/>
    <w:rsid w:val="00532D2A"/>
    <w:rsid w:val="00535431"/>
    <w:rsid w:val="005360C2"/>
    <w:rsid w:val="00536659"/>
    <w:rsid w:val="0054091F"/>
    <w:rsid w:val="00542366"/>
    <w:rsid w:val="005542CD"/>
    <w:rsid w:val="00563618"/>
    <w:rsid w:val="00595608"/>
    <w:rsid w:val="005A2C4E"/>
    <w:rsid w:val="005C7BBA"/>
    <w:rsid w:val="005D6C11"/>
    <w:rsid w:val="005E68F0"/>
    <w:rsid w:val="00610E98"/>
    <w:rsid w:val="006414C2"/>
    <w:rsid w:val="006510FD"/>
    <w:rsid w:val="00660177"/>
    <w:rsid w:val="0068065D"/>
    <w:rsid w:val="00681A6D"/>
    <w:rsid w:val="0068308B"/>
    <w:rsid w:val="00684638"/>
    <w:rsid w:val="00686503"/>
    <w:rsid w:val="0068740F"/>
    <w:rsid w:val="006921CD"/>
    <w:rsid w:val="006A695A"/>
    <w:rsid w:val="006B1106"/>
    <w:rsid w:val="006B19A0"/>
    <w:rsid w:val="006B464F"/>
    <w:rsid w:val="006D60B6"/>
    <w:rsid w:val="006E69AF"/>
    <w:rsid w:val="006F4C78"/>
    <w:rsid w:val="00703CD8"/>
    <w:rsid w:val="00706638"/>
    <w:rsid w:val="00727EFD"/>
    <w:rsid w:val="00731AFB"/>
    <w:rsid w:val="0073213A"/>
    <w:rsid w:val="007345B8"/>
    <w:rsid w:val="00741333"/>
    <w:rsid w:val="007418AF"/>
    <w:rsid w:val="00746A58"/>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71161"/>
    <w:rsid w:val="008C1209"/>
    <w:rsid w:val="008E73FC"/>
    <w:rsid w:val="008F0099"/>
    <w:rsid w:val="0092173B"/>
    <w:rsid w:val="0092411A"/>
    <w:rsid w:val="00930CE9"/>
    <w:rsid w:val="009358DD"/>
    <w:rsid w:val="0094024C"/>
    <w:rsid w:val="0095434C"/>
    <w:rsid w:val="00965805"/>
    <w:rsid w:val="00966E78"/>
    <w:rsid w:val="00970CCB"/>
    <w:rsid w:val="0097735E"/>
    <w:rsid w:val="009822BF"/>
    <w:rsid w:val="009B30F3"/>
    <w:rsid w:val="009B753B"/>
    <w:rsid w:val="009C6F00"/>
    <w:rsid w:val="009E61A0"/>
    <w:rsid w:val="009F07D3"/>
    <w:rsid w:val="00A06EF8"/>
    <w:rsid w:val="00A21DDE"/>
    <w:rsid w:val="00A337AA"/>
    <w:rsid w:val="00A41C1B"/>
    <w:rsid w:val="00A530EC"/>
    <w:rsid w:val="00A66C56"/>
    <w:rsid w:val="00A722E6"/>
    <w:rsid w:val="00A84379"/>
    <w:rsid w:val="00AA2D50"/>
    <w:rsid w:val="00AB5F84"/>
    <w:rsid w:val="00AF2B47"/>
    <w:rsid w:val="00B01875"/>
    <w:rsid w:val="00B14432"/>
    <w:rsid w:val="00B23E6F"/>
    <w:rsid w:val="00B341DB"/>
    <w:rsid w:val="00B34674"/>
    <w:rsid w:val="00B406AB"/>
    <w:rsid w:val="00B456CB"/>
    <w:rsid w:val="00B53C0C"/>
    <w:rsid w:val="00B73B27"/>
    <w:rsid w:val="00BA3F66"/>
    <w:rsid w:val="00BA568C"/>
    <w:rsid w:val="00BA7F64"/>
    <w:rsid w:val="00BB0DE0"/>
    <w:rsid w:val="00BB34C5"/>
    <w:rsid w:val="00BC1EA1"/>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47039"/>
    <w:rsid w:val="00D51DD7"/>
    <w:rsid w:val="00D545B6"/>
    <w:rsid w:val="00D738E5"/>
    <w:rsid w:val="00DB4C2C"/>
    <w:rsid w:val="00DC7345"/>
    <w:rsid w:val="00DD7159"/>
    <w:rsid w:val="00E14CD7"/>
    <w:rsid w:val="00E17B65"/>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42331"/>
    <w:rsid w:val="00F42F54"/>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dcterms:created xsi:type="dcterms:W3CDTF">2025-09-11T09:13:00Z</dcterms:created>
  <dcterms:modified xsi:type="dcterms:W3CDTF">2025-09-11T09:26:00Z</dcterms:modified>
</cp:coreProperties>
</file>