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F506" w14:textId="7DA50AA0" w:rsidR="002E0C17" w:rsidRPr="001118E9" w:rsidRDefault="00DB4C2C" w:rsidP="001118E9">
      <w:pPr>
        <w:spacing w:line="360" w:lineRule="auto"/>
        <w:rPr>
          <w:rStyle w:val="s1"/>
          <w:rFonts w:ascii="Helvetica" w:hAnsi="Helvetica" w:cs="Calibri"/>
          <w:b/>
          <w:bCs/>
          <w:color w:val="000000" w:themeColor="text1"/>
          <w:sz w:val="22"/>
          <w:szCs w:val="22"/>
        </w:rPr>
      </w:pPr>
      <w:r w:rsidRPr="001118E9">
        <w:rPr>
          <w:rStyle w:val="s1"/>
          <w:rFonts w:ascii="Helvetica" w:hAnsi="Helvetica" w:cs="Calibri"/>
          <w:b/>
          <w:bCs/>
          <w:color w:val="000000" w:themeColor="text1"/>
          <w:sz w:val="22"/>
          <w:szCs w:val="22"/>
        </w:rPr>
        <w:t>Pressem</w:t>
      </w:r>
      <w:r w:rsidR="00EB4C57" w:rsidRPr="001118E9">
        <w:rPr>
          <w:rStyle w:val="s1"/>
          <w:rFonts w:ascii="Helvetica" w:hAnsi="Helvetica" w:cs="Calibri"/>
          <w:b/>
          <w:bCs/>
          <w:color w:val="000000" w:themeColor="text1"/>
          <w:sz w:val="22"/>
          <w:szCs w:val="22"/>
        </w:rPr>
        <w:t>i</w:t>
      </w:r>
      <w:r w:rsidRPr="001118E9">
        <w:rPr>
          <w:rStyle w:val="s1"/>
          <w:rFonts w:ascii="Helvetica" w:hAnsi="Helvetica" w:cs="Calibri"/>
          <w:b/>
          <w:bCs/>
          <w:color w:val="000000" w:themeColor="text1"/>
          <w:sz w:val="22"/>
          <w:szCs w:val="22"/>
        </w:rPr>
        <w:t>tteilung</w:t>
      </w:r>
    </w:p>
    <w:p w14:paraId="09A07D27" w14:textId="77777777" w:rsidR="00A84379" w:rsidRPr="001118E9" w:rsidRDefault="00A84379" w:rsidP="001118E9">
      <w:pPr>
        <w:spacing w:line="360" w:lineRule="auto"/>
        <w:rPr>
          <w:rStyle w:val="s1"/>
          <w:rFonts w:ascii="Helvetica" w:hAnsi="Helvetica" w:cs="Calibri"/>
          <w:b/>
          <w:bCs/>
          <w:color w:val="000000" w:themeColor="text1"/>
          <w:sz w:val="22"/>
          <w:szCs w:val="22"/>
        </w:rPr>
      </w:pPr>
    </w:p>
    <w:p w14:paraId="25E45733" w14:textId="429C95F4" w:rsidR="00E948A9" w:rsidRDefault="00E948A9" w:rsidP="00E948A9">
      <w:pPr>
        <w:pStyle w:val="KeinLeerraum"/>
        <w:spacing w:line="360" w:lineRule="auto"/>
        <w:rPr>
          <w:rFonts w:ascii="Helvetica" w:hAnsi="Helvetica"/>
          <w:b/>
          <w:bCs/>
          <w:sz w:val="22"/>
          <w:szCs w:val="22"/>
          <w:lang w:eastAsia="de-DE"/>
        </w:rPr>
      </w:pPr>
      <w:r w:rsidRPr="001727AB">
        <w:rPr>
          <w:rFonts w:ascii="Helvetica" w:hAnsi="Helvetica"/>
          <w:b/>
          <w:bCs/>
          <w:sz w:val="22"/>
          <w:szCs w:val="22"/>
          <w:lang w:eastAsia="de-DE"/>
        </w:rPr>
        <w:t>Glasfaserausbau in Aalen-Waldhausen gesichert: 60</w:t>
      </w:r>
      <w:r w:rsidR="00550FB9">
        <w:rPr>
          <w:rFonts w:ascii="Helvetica" w:hAnsi="Helvetica"/>
          <w:b/>
          <w:bCs/>
          <w:sz w:val="22"/>
          <w:szCs w:val="22"/>
          <w:lang w:eastAsia="de-DE"/>
        </w:rPr>
        <w:t xml:space="preserve"> </w:t>
      </w:r>
      <w:r w:rsidRPr="001727AB">
        <w:rPr>
          <w:rFonts w:ascii="Helvetica" w:hAnsi="Helvetica"/>
          <w:b/>
          <w:bCs/>
          <w:sz w:val="22"/>
          <w:szCs w:val="22"/>
          <w:lang w:eastAsia="de-DE"/>
        </w:rPr>
        <w:t>Prozent</w:t>
      </w:r>
      <w:r w:rsidR="00550FB9">
        <w:rPr>
          <w:rFonts w:ascii="Helvetica" w:hAnsi="Helvetica"/>
          <w:b/>
          <w:bCs/>
          <w:sz w:val="22"/>
          <w:szCs w:val="22"/>
          <w:lang w:eastAsia="de-DE"/>
        </w:rPr>
        <w:t xml:space="preserve"> </w:t>
      </w:r>
      <w:r w:rsidRPr="001727AB">
        <w:rPr>
          <w:rFonts w:ascii="Helvetica" w:hAnsi="Helvetica"/>
          <w:b/>
          <w:bCs/>
          <w:sz w:val="22"/>
          <w:szCs w:val="22"/>
          <w:lang w:eastAsia="de-DE"/>
        </w:rPr>
        <w:t>Quote übertroffen</w:t>
      </w:r>
    </w:p>
    <w:p w14:paraId="20B6874A" w14:textId="77777777" w:rsidR="00E948A9" w:rsidRPr="001727AB" w:rsidRDefault="00E948A9" w:rsidP="00E948A9">
      <w:pPr>
        <w:pStyle w:val="KeinLeerraum"/>
        <w:spacing w:line="360" w:lineRule="auto"/>
        <w:rPr>
          <w:rFonts w:ascii="Helvetica" w:hAnsi="Helvetica"/>
          <w:b/>
          <w:bCs/>
          <w:sz w:val="22"/>
          <w:szCs w:val="22"/>
          <w:lang w:eastAsia="de-DE"/>
        </w:rPr>
      </w:pPr>
    </w:p>
    <w:p w14:paraId="6C543DB4" w14:textId="77777777" w:rsidR="00E948A9" w:rsidRPr="001727AB" w:rsidRDefault="00E948A9" w:rsidP="00E948A9">
      <w:pPr>
        <w:pStyle w:val="KeinLeerraum"/>
        <w:numPr>
          <w:ilvl w:val="0"/>
          <w:numId w:val="3"/>
        </w:numPr>
        <w:spacing w:line="360" w:lineRule="auto"/>
        <w:rPr>
          <w:rFonts w:ascii="Helvetica" w:hAnsi="Helvetica"/>
          <w:sz w:val="22"/>
          <w:szCs w:val="22"/>
          <w:lang w:eastAsia="de-DE"/>
        </w:rPr>
      </w:pPr>
      <w:r w:rsidRPr="001727AB">
        <w:rPr>
          <w:rFonts w:ascii="Helvetica" w:hAnsi="Helvetica"/>
          <w:sz w:val="22"/>
          <w:szCs w:val="22"/>
          <w:lang w:eastAsia="de-DE"/>
        </w:rPr>
        <w:t>TNG Stadtnetz GmbH schließt Kernort Waldhausen sowie die Teilorte Brastelburg und Geiselwang an</w:t>
      </w:r>
    </w:p>
    <w:p w14:paraId="76D01879" w14:textId="2A80185E" w:rsidR="00E948A9" w:rsidRPr="001727AB" w:rsidRDefault="00EB5C9D" w:rsidP="00E948A9">
      <w:pPr>
        <w:pStyle w:val="KeinLeerraum"/>
        <w:numPr>
          <w:ilvl w:val="0"/>
          <w:numId w:val="3"/>
        </w:numPr>
        <w:spacing w:line="360" w:lineRule="auto"/>
        <w:rPr>
          <w:rFonts w:ascii="Helvetica" w:hAnsi="Helvetica"/>
          <w:sz w:val="22"/>
          <w:szCs w:val="22"/>
          <w:lang w:eastAsia="de-DE"/>
        </w:rPr>
      </w:pPr>
      <w:r>
        <w:rPr>
          <w:rFonts w:ascii="Helvetica" w:hAnsi="Helvetica"/>
          <w:sz w:val="22"/>
          <w:szCs w:val="22"/>
          <w:lang w:eastAsia="de-DE"/>
        </w:rPr>
        <w:t>Vorbereitungen für den Baustart im September laufen</w:t>
      </w:r>
    </w:p>
    <w:p w14:paraId="1A8CC3F0" w14:textId="19C10C3A" w:rsidR="00E948A9" w:rsidRPr="001727AB" w:rsidRDefault="003559F8" w:rsidP="00E948A9">
      <w:pPr>
        <w:pStyle w:val="KeinLeerraum"/>
        <w:spacing w:line="360" w:lineRule="auto"/>
        <w:rPr>
          <w:rFonts w:ascii="Helvetica" w:hAnsi="Helvetica"/>
          <w:sz w:val="22"/>
          <w:szCs w:val="22"/>
          <w:lang w:eastAsia="de-DE"/>
        </w:rPr>
      </w:pPr>
      <w:r w:rsidRPr="001118E9">
        <w:rPr>
          <w:rStyle w:val="s1"/>
          <w:rFonts w:ascii="Helvetica" w:hAnsi="Helvetica" w:cs="Calibri"/>
          <w:color w:val="000000" w:themeColor="text1"/>
          <w:sz w:val="22"/>
          <w:szCs w:val="22"/>
        </w:rPr>
        <w:br/>
      </w:r>
      <w:r w:rsidR="00E948A9">
        <w:rPr>
          <w:rStyle w:val="s1"/>
          <w:rFonts w:ascii="Helvetica" w:hAnsi="Helvetica" w:cs="Calibri"/>
          <w:color w:val="000000" w:themeColor="text1"/>
          <w:sz w:val="22"/>
          <w:szCs w:val="22"/>
        </w:rPr>
        <w:t xml:space="preserve">Kiel, den </w:t>
      </w:r>
      <w:r w:rsidR="00F85FD9">
        <w:rPr>
          <w:rStyle w:val="s1"/>
          <w:rFonts w:ascii="Helvetica" w:hAnsi="Helvetica" w:cs="Calibri"/>
          <w:color w:val="000000" w:themeColor="text1"/>
          <w:sz w:val="22"/>
          <w:szCs w:val="22"/>
        </w:rPr>
        <w:t>0</w:t>
      </w:r>
      <w:r w:rsidR="00396FFD">
        <w:rPr>
          <w:rStyle w:val="s1"/>
          <w:rFonts w:ascii="Helvetica" w:hAnsi="Helvetica" w:cs="Calibri"/>
          <w:color w:val="000000" w:themeColor="text1"/>
          <w:sz w:val="22"/>
          <w:szCs w:val="22"/>
        </w:rPr>
        <w:t>8</w:t>
      </w:r>
      <w:r w:rsidR="00281EC5" w:rsidRPr="001118E9">
        <w:rPr>
          <w:rStyle w:val="s1"/>
          <w:rFonts w:ascii="Helvetica" w:hAnsi="Helvetica" w:cs="Calibri"/>
          <w:color w:val="000000" w:themeColor="text1"/>
          <w:sz w:val="22"/>
          <w:szCs w:val="22"/>
        </w:rPr>
        <w:t>.</w:t>
      </w:r>
      <w:r w:rsidR="000F7185">
        <w:rPr>
          <w:rStyle w:val="s1"/>
          <w:rFonts w:ascii="Helvetica" w:hAnsi="Helvetica" w:cs="Calibri"/>
          <w:color w:val="000000" w:themeColor="text1"/>
          <w:sz w:val="22"/>
          <w:szCs w:val="22"/>
        </w:rPr>
        <w:t>09</w:t>
      </w:r>
      <w:r w:rsidR="00CF35FC" w:rsidRPr="001118E9">
        <w:rPr>
          <w:rStyle w:val="s1"/>
          <w:rFonts w:ascii="Helvetica" w:hAnsi="Helvetica" w:cs="Calibri"/>
          <w:color w:val="000000" w:themeColor="text1"/>
          <w:sz w:val="22"/>
          <w:szCs w:val="22"/>
        </w:rPr>
        <w:t>.202</w:t>
      </w:r>
      <w:r w:rsidR="008E6DC7" w:rsidRPr="001118E9">
        <w:rPr>
          <w:rStyle w:val="s1"/>
          <w:rFonts w:ascii="Helvetica" w:hAnsi="Helvetica" w:cs="Calibri"/>
          <w:color w:val="000000" w:themeColor="text1"/>
          <w:sz w:val="22"/>
          <w:szCs w:val="22"/>
        </w:rPr>
        <w:t>6</w:t>
      </w:r>
      <w:r w:rsidR="00CF35FC" w:rsidRPr="001118E9">
        <w:rPr>
          <w:rStyle w:val="s1"/>
          <w:rFonts w:ascii="Helvetica" w:hAnsi="Helvetica" w:cs="Calibri"/>
          <w:color w:val="000000" w:themeColor="text1"/>
          <w:sz w:val="22"/>
          <w:szCs w:val="22"/>
        </w:rPr>
        <w:t xml:space="preserve"> </w:t>
      </w:r>
      <w:r w:rsidR="003870BE" w:rsidRPr="001118E9">
        <w:rPr>
          <w:rStyle w:val="s1"/>
          <w:rFonts w:ascii="Helvetica" w:hAnsi="Helvetica" w:cs="Calibri"/>
          <w:color w:val="000000" w:themeColor="text1"/>
          <w:sz w:val="22"/>
          <w:szCs w:val="22"/>
        </w:rPr>
        <w:t xml:space="preserve">– </w:t>
      </w:r>
      <w:r w:rsidR="00E948A9" w:rsidRPr="001727AB">
        <w:rPr>
          <w:rFonts w:ascii="Helvetica" w:hAnsi="Helvetica"/>
          <w:sz w:val="22"/>
          <w:szCs w:val="22"/>
          <w:lang w:eastAsia="de-DE"/>
        </w:rPr>
        <w:t>Der Glasfaserausbau der TNG Stadtnetz GmbH im Aalener Stadtteil Waldhausen ist gesichert: Im Ausbaugebiet wurde die erforderliche Vertragsquote von 60 Prozent aller Haushalte übertroffen. Damit kann der Bau des Glasfasernetzes beginnen. Angeschlossen werden der Kernort Waldhausen sowie die Teilorte Brastelburg und Geiselwang.</w:t>
      </w:r>
    </w:p>
    <w:p w14:paraId="254598D1" w14:textId="77777777" w:rsidR="00E948A9" w:rsidRPr="001727AB" w:rsidRDefault="00E948A9" w:rsidP="00E948A9">
      <w:pPr>
        <w:pStyle w:val="KeinLeerraum"/>
        <w:spacing w:line="360" w:lineRule="auto"/>
        <w:rPr>
          <w:rFonts w:ascii="Helvetica" w:hAnsi="Helvetica"/>
          <w:sz w:val="22"/>
          <w:szCs w:val="22"/>
          <w:lang w:eastAsia="de-DE"/>
        </w:rPr>
      </w:pPr>
    </w:p>
    <w:p w14:paraId="7A046077" w14:textId="08EE5FFA" w:rsidR="00E948A9" w:rsidRPr="001727AB" w:rsidRDefault="00E948A9" w:rsidP="00E948A9">
      <w:pPr>
        <w:pStyle w:val="KeinLeerraum"/>
        <w:spacing w:line="360" w:lineRule="auto"/>
        <w:rPr>
          <w:rFonts w:ascii="Helvetica" w:hAnsi="Helvetica"/>
          <w:sz w:val="22"/>
          <w:szCs w:val="22"/>
          <w:lang w:eastAsia="de-DE"/>
        </w:rPr>
      </w:pPr>
      <w:r w:rsidRPr="001727AB">
        <w:rPr>
          <w:rFonts w:ascii="Helvetica" w:hAnsi="Helvetica"/>
          <w:sz w:val="22"/>
          <w:szCs w:val="22"/>
          <w:lang w:eastAsia="de-DE"/>
        </w:rPr>
        <w:t xml:space="preserve">Aufgrund des erhöhten Planungs- und Ausbauaufwands in Außenlagen war die Vertragsquote notwendig, um den eigenwirtschaftlichen Ausbau zu ermöglichen. Diese </w:t>
      </w:r>
      <w:r w:rsidR="00496F64">
        <w:rPr>
          <w:rFonts w:ascii="Helvetica" w:hAnsi="Helvetica"/>
          <w:sz w:val="22"/>
          <w:szCs w:val="22"/>
          <w:lang w:eastAsia="de-DE"/>
        </w:rPr>
        <w:t>Bedingung</w:t>
      </w:r>
      <w:r w:rsidRPr="001727AB">
        <w:rPr>
          <w:rFonts w:ascii="Helvetica" w:hAnsi="Helvetica"/>
          <w:sz w:val="22"/>
          <w:szCs w:val="22"/>
          <w:lang w:eastAsia="de-DE"/>
        </w:rPr>
        <w:t xml:space="preserve"> ist mit dem Ende der Vermarktungsphase erfüllt.</w:t>
      </w:r>
    </w:p>
    <w:p w14:paraId="14F5AD91" w14:textId="77777777" w:rsidR="00E948A9" w:rsidRPr="001727AB" w:rsidRDefault="00E948A9" w:rsidP="00E948A9">
      <w:pPr>
        <w:pStyle w:val="KeinLeerraum"/>
        <w:spacing w:line="360" w:lineRule="auto"/>
        <w:rPr>
          <w:rFonts w:ascii="Helvetica" w:hAnsi="Helvetica"/>
          <w:sz w:val="22"/>
          <w:szCs w:val="22"/>
          <w:lang w:eastAsia="de-DE"/>
        </w:rPr>
      </w:pPr>
    </w:p>
    <w:p w14:paraId="30106294" w14:textId="77777777" w:rsidR="00E948A9" w:rsidRPr="001727AB" w:rsidRDefault="00E948A9" w:rsidP="00E948A9">
      <w:pPr>
        <w:pStyle w:val="KeinLeerraum"/>
        <w:spacing w:line="360" w:lineRule="auto"/>
        <w:rPr>
          <w:rFonts w:ascii="Helvetica" w:hAnsi="Helvetica"/>
          <w:sz w:val="22"/>
          <w:szCs w:val="22"/>
          <w:lang w:eastAsia="de-DE"/>
        </w:rPr>
      </w:pPr>
      <w:r w:rsidRPr="00C0252B">
        <w:rPr>
          <w:rFonts w:ascii="Helvetica" w:hAnsi="Helvetica"/>
          <w:sz w:val="22"/>
          <w:szCs w:val="22"/>
          <w:lang w:eastAsia="de-DE"/>
        </w:rPr>
        <w:t>Waldhausens Ortsvorsteher Patrizius Gentner sieht den Stadtteil damit langfristig gut aufgestellt: „Dass wir die Quote nicht nur erreicht, sondern übertroffen haben, zeigt, wie wichtig den Menschen hier eine verlässliche Internetanbindung ist. Für unseren Kernort sowie Brastelburg und Geiselwang ist das eine Investition in Lebensqualität und eine sichere digitale Zukunft.“</w:t>
      </w:r>
    </w:p>
    <w:p w14:paraId="7FA28581" w14:textId="77777777" w:rsidR="00E948A9" w:rsidRPr="001727AB" w:rsidRDefault="00E948A9" w:rsidP="00E948A9">
      <w:pPr>
        <w:pStyle w:val="KeinLeerraum"/>
        <w:spacing w:line="360" w:lineRule="auto"/>
        <w:rPr>
          <w:rFonts w:ascii="Helvetica" w:hAnsi="Helvetica"/>
          <w:sz w:val="22"/>
          <w:szCs w:val="22"/>
          <w:lang w:eastAsia="de-DE"/>
        </w:rPr>
      </w:pPr>
    </w:p>
    <w:p w14:paraId="18E8997B" w14:textId="3DD10F31" w:rsidR="00E948A9" w:rsidRPr="001727AB" w:rsidRDefault="00E948A9" w:rsidP="00E948A9">
      <w:pPr>
        <w:pStyle w:val="KeinLeerraum"/>
        <w:spacing w:line="360" w:lineRule="auto"/>
        <w:rPr>
          <w:rFonts w:ascii="Helvetica" w:hAnsi="Helvetica"/>
          <w:sz w:val="22"/>
          <w:szCs w:val="22"/>
          <w:lang w:eastAsia="de-DE"/>
        </w:rPr>
      </w:pPr>
      <w:r w:rsidRPr="001727AB">
        <w:rPr>
          <w:rFonts w:ascii="Helvetica" w:hAnsi="Helvetica"/>
          <w:sz w:val="22"/>
          <w:szCs w:val="22"/>
          <w:lang w:eastAsia="de-DE"/>
        </w:rPr>
        <w:t>„Wir möchten un</w:t>
      </w:r>
      <w:r w:rsidR="005A1E0A">
        <w:rPr>
          <w:rFonts w:ascii="Helvetica" w:hAnsi="Helvetica"/>
          <w:sz w:val="22"/>
          <w:szCs w:val="22"/>
          <w:lang w:eastAsia="de-DE"/>
        </w:rPr>
        <w:t xml:space="preserve">s bei </w:t>
      </w:r>
      <w:r w:rsidRPr="001727AB">
        <w:rPr>
          <w:rFonts w:ascii="Helvetica" w:hAnsi="Helvetica"/>
          <w:sz w:val="22"/>
          <w:szCs w:val="22"/>
          <w:lang w:eastAsia="de-DE"/>
        </w:rPr>
        <w:t xml:space="preserve">Herrn </w:t>
      </w:r>
      <w:r w:rsidR="00702341">
        <w:rPr>
          <w:rFonts w:ascii="Helvetica" w:hAnsi="Helvetica"/>
          <w:sz w:val="22"/>
          <w:szCs w:val="22"/>
          <w:lang w:eastAsia="de-DE"/>
        </w:rPr>
        <w:t xml:space="preserve">Ortsvorsteher </w:t>
      </w:r>
      <w:r w:rsidR="00AD0A3A">
        <w:rPr>
          <w:rFonts w:ascii="Helvetica" w:hAnsi="Helvetica"/>
          <w:sz w:val="22"/>
          <w:szCs w:val="22"/>
          <w:lang w:eastAsia="de-DE"/>
        </w:rPr>
        <w:t xml:space="preserve">Patrizius </w:t>
      </w:r>
      <w:r w:rsidRPr="001727AB">
        <w:rPr>
          <w:rFonts w:ascii="Helvetica" w:hAnsi="Helvetica"/>
          <w:sz w:val="22"/>
          <w:szCs w:val="22"/>
          <w:lang w:eastAsia="de-DE"/>
        </w:rPr>
        <w:t xml:space="preserve">Gentner </w:t>
      </w:r>
      <w:r w:rsidR="00702341">
        <w:rPr>
          <w:rFonts w:ascii="Helvetica" w:hAnsi="Helvetica"/>
          <w:sz w:val="22"/>
          <w:szCs w:val="22"/>
          <w:lang w:eastAsia="de-DE"/>
        </w:rPr>
        <w:t xml:space="preserve">und den Mitgliedern des Ortschaftsrats Aalen-Waldhausen </w:t>
      </w:r>
      <w:r w:rsidRPr="001727AB">
        <w:rPr>
          <w:rFonts w:ascii="Helvetica" w:hAnsi="Helvetica"/>
          <w:sz w:val="22"/>
          <w:szCs w:val="22"/>
          <w:lang w:eastAsia="de-DE"/>
        </w:rPr>
        <w:t>für die tatkräftige Unterstützung bedanken und freuen uns, den Bürger:innen in Waldhausen bald schnelles Internet anbieten zu können“, betont TNG-Regionalleiter Raphael Kupfermann.</w:t>
      </w:r>
    </w:p>
    <w:p w14:paraId="2E54C1A7" w14:textId="77777777" w:rsidR="00E948A9" w:rsidRPr="001727AB" w:rsidRDefault="00E948A9" w:rsidP="00E948A9">
      <w:pPr>
        <w:pStyle w:val="KeinLeerraum"/>
        <w:spacing w:line="360" w:lineRule="auto"/>
        <w:rPr>
          <w:rFonts w:ascii="Helvetica" w:hAnsi="Helvetica"/>
          <w:sz w:val="22"/>
          <w:szCs w:val="22"/>
          <w:lang w:eastAsia="de-DE"/>
        </w:rPr>
      </w:pPr>
    </w:p>
    <w:p w14:paraId="0495DF77" w14:textId="77777777" w:rsidR="00E948A9" w:rsidRPr="001727AB" w:rsidRDefault="00E948A9" w:rsidP="00E948A9">
      <w:pPr>
        <w:pStyle w:val="KeinLeerraum"/>
        <w:spacing w:line="360" w:lineRule="auto"/>
        <w:rPr>
          <w:rFonts w:ascii="Helvetica" w:hAnsi="Helvetica"/>
          <w:b/>
          <w:bCs/>
          <w:sz w:val="22"/>
          <w:szCs w:val="22"/>
          <w:lang w:eastAsia="de-DE"/>
        </w:rPr>
      </w:pPr>
      <w:r w:rsidRPr="001727AB">
        <w:rPr>
          <w:rFonts w:ascii="Helvetica" w:hAnsi="Helvetica"/>
          <w:b/>
          <w:bCs/>
          <w:sz w:val="22"/>
          <w:szCs w:val="22"/>
          <w:lang w:eastAsia="de-DE"/>
        </w:rPr>
        <w:t>Bauarbeiten starten im September</w:t>
      </w:r>
    </w:p>
    <w:p w14:paraId="0E75AF5F" w14:textId="4FCC0517" w:rsidR="009D20ED" w:rsidRDefault="002E157F" w:rsidP="00E948A9">
      <w:pPr>
        <w:pStyle w:val="KeinLeerraum"/>
        <w:spacing w:line="360" w:lineRule="auto"/>
        <w:rPr>
          <w:rFonts w:ascii="Helvetica" w:hAnsi="Helvetica"/>
          <w:sz w:val="22"/>
          <w:szCs w:val="22"/>
        </w:rPr>
      </w:pPr>
      <w:r w:rsidRPr="00693612">
        <w:rPr>
          <w:rFonts w:ascii="Helvetica" w:hAnsi="Helvetica"/>
          <w:sz w:val="22"/>
          <w:szCs w:val="22"/>
        </w:rPr>
        <w:t xml:space="preserve">Die Vorbereitungsarbeiten </w:t>
      </w:r>
      <w:r w:rsidR="00693612">
        <w:rPr>
          <w:rFonts w:ascii="Helvetica" w:hAnsi="Helvetica"/>
          <w:sz w:val="22"/>
          <w:szCs w:val="22"/>
        </w:rPr>
        <w:t xml:space="preserve">für den Baustart </w:t>
      </w:r>
      <w:r w:rsidRPr="00693612">
        <w:rPr>
          <w:rFonts w:ascii="Helvetica" w:hAnsi="Helvetica"/>
          <w:sz w:val="22"/>
          <w:szCs w:val="22"/>
        </w:rPr>
        <w:t xml:space="preserve">laufen bereits. Noch im September beginnen die ersten Tiefbauarbeiten in Waldhausen. Ausgeführt werden sie von der mih GmbH. </w:t>
      </w:r>
    </w:p>
    <w:p w14:paraId="1D73B3CA" w14:textId="38182ADD" w:rsidR="00E948A9" w:rsidRDefault="00345916" w:rsidP="00E948A9">
      <w:pPr>
        <w:pStyle w:val="KeinLeerraum"/>
        <w:spacing w:line="360" w:lineRule="auto"/>
        <w:rPr>
          <w:rFonts w:ascii="Helvetica" w:hAnsi="Helvetica"/>
          <w:sz w:val="22"/>
          <w:szCs w:val="22"/>
        </w:rPr>
      </w:pPr>
      <w:r w:rsidRPr="00345916">
        <w:rPr>
          <w:rFonts w:ascii="Helvetica" w:hAnsi="Helvetica"/>
          <w:sz w:val="22"/>
          <w:szCs w:val="22"/>
        </w:rPr>
        <w:t xml:space="preserve">Kund:innen, die bereits einen Vertrag abgeschlossen haben, erhalten in Kürze einen Termin für die Hausbegehung. Bei der Begehung legen Mitarbeitende des Tiefbauunternehmens gemeinsam mit </w:t>
      </w:r>
      <w:r w:rsidRPr="00345916">
        <w:rPr>
          <w:rFonts w:ascii="Helvetica" w:hAnsi="Helvetica"/>
          <w:sz w:val="22"/>
          <w:szCs w:val="22"/>
        </w:rPr>
        <w:lastRenderedPageBreak/>
        <w:t>den Eigentümer:innen fest, wo die Glasfaserleitung auf dem Grundstück verlaufen und an welcher Stelle im Gebäude der Hausanschluss entstehe</w:t>
      </w:r>
      <w:r w:rsidR="004C2E03">
        <w:rPr>
          <w:rFonts w:ascii="Helvetica" w:hAnsi="Helvetica"/>
          <w:sz w:val="22"/>
          <w:szCs w:val="22"/>
        </w:rPr>
        <w:t xml:space="preserve">n </w:t>
      </w:r>
      <w:r w:rsidR="004C2E03" w:rsidRPr="00DF7F11">
        <w:rPr>
          <w:rFonts w:ascii="Helvetica" w:hAnsi="Helvetica"/>
          <w:sz w:val="22"/>
          <w:szCs w:val="22"/>
        </w:rPr>
        <w:t>soll.</w:t>
      </w:r>
      <w:r w:rsidR="00DF7F11" w:rsidRPr="00DF7F11">
        <w:rPr>
          <w:rFonts w:ascii="Helvetica" w:hAnsi="Helvetica"/>
          <w:sz w:val="22"/>
          <w:szCs w:val="22"/>
        </w:rPr>
        <w:t xml:space="preserve"> </w:t>
      </w:r>
    </w:p>
    <w:p w14:paraId="6FA2EF2D" w14:textId="77777777" w:rsidR="004C2E03" w:rsidRPr="002E157F" w:rsidRDefault="004C2E03" w:rsidP="00E948A9">
      <w:pPr>
        <w:pStyle w:val="KeinLeerraum"/>
        <w:spacing w:line="360" w:lineRule="auto"/>
        <w:rPr>
          <w:rFonts w:ascii="Helvetica" w:hAnsi="Helvetica"/>
          <w:sz w:val="22"/>
          <w:szCs w:val="22"/>
          <w:lang w:eastAsia="de-DE"/>
        </w:rPr>
      </w:pPr>
    </w:p>
    <w:p w14:paraId="7AC51DD4" w14:textId="77777777" w:rsidR="00E948A9" w:rsidRPr="00DF67FC" w:rsidRDefault="00E948A9" w:rsidP="00E948A9">
      <w:pPr>
        <w:pStyle w:val="KeinLeerraum"/>
        <w:spacing w:line="360" w:lineRule="auto"/>
        <w:rPr>
          <w:rFonts w:ascii="Helvetica" w:hAnsi="Helvetica"/>
          <w:b/>
          <w:bCs/>
          <w:sz w:val="22"/>
          <w:szCs w:val="22"/>
          <w:lang w:eastAsia="de-DE"/>
        </w:rPr>
      </w:pPr>
      <w:r w:rsidRPr="001727AB">
        <w:rPr>
          <w:rFonts w:ascii="Helvetica" w:hAnsi="Helvetica"/>
          <w:b/>
          <w:bCs/>
          <w:sz w:val="22"/>
          <w:szCs w:val="22"/>
          <w:lang w:eastAsia="de-DE"/>
        </w:rPr>
        <w:t>Anschluss weiterhin möglich</w:t>
      </w:r>
    </w:p>
    <w:p w14:paraId="771638DC" w14:textId="03DFB2B3" w:rsidR="00E948A9" w:rsidRPr="001727AB" w:rsidRDefault="00E948A9" w:rsidP="00E948A9">
      <w:pPr>
        <w:pStyle w:val="KeinLeerraum"/>
        <w:spacing w:line="360" w:lineRule="auto"/>
        <w:rPr>
          <w:rFonts w:ascii="Helvetica" w:hAnsi="Helvetica"/>
          <w:sz w:val="22"/>
          <w:szCs w:val="22"/>
          <w:lang w:eastAsia="de-DE"/>
        </w:rPr>
      </w:pPr>
      <w:r w:rsidRPr="00DF67FC">
        <w:rPr>
          <w:rFonts w:ascii="Helvetica" w:hAnsi="Helvetica"/>
          <w:sz w:val="22"/>
          <w:szCs w:val="22"/>
          <w:lang w:eastAsia="de-DE"/>
        </w:rPr>
        <w:t xml:space="preserve">Auch nach dem Baustart können Interessierte einen Glasfaseranschluss buchen. </w:t>
      </w:r>
      <w:r w:rsidR="00DF67FC" w:rsidRPr="00DF67FC">
        <w:rPr>
          <w:rFonts w:ascii="Helvetica" w:hAnsi="Helvetica"/>
          <w:sz w:val="22"/>
          <w:szCs w:val="22"/>
        </w:rPr>
        <w:t>Solange sich die jeweilige Straße noch im Bau befindet, bietet TNG den Hausanschluss kostenfrei an.</w:t>
      </w:r>
      <w:r w:rsidR="00DF67FC">
        <w:rPr>
          <w:rFonts w:ascii="Helvetica" w:hAnsi="Helvetica"/>
          <w:sz w:val="22"/>
          <w:szCs w:val="22"/>
        </w:rPr>
        <w:t xml:space="preserve"> </w:t>
      </w:r>
      <w:r w:rsidRPr="00DF67FC">
        <w:rPr>
          <w:rFonts w:ascii="Helvetica" w:hAnsi="Helvetica"/>
          <w:sz w:val="22"/>
          <w:szCs w:val="22"/>
          <w:lang w:eastAsia="de-DE"/>
        </w:rPr>
        <w:t>Wer</w:t>
      </w:r>
      <w:r w:rsidRPr="001727AB">
        <w:rPr>
          <w:rFonts w:ascii="Helvetica" w:hAnsi="Helvetica"/>
          <w:sz w:val="22"/>
          <w:szCs w:val="22"/>
          <w:lang w:eastAsia="de-DE"/>
        </w:rPr>
        <w:t xml:space="preserve"> sich jetzt noch entscheidet, kann direkt in der ersten Ausbauphase angeschlossen werden. Informationen zum Ausbau und zu den Glasfasertarifen sind unter tng.de/waldhausen verfügbar.</w:t>
      </w:r>
    </w:p>
    <w:p w14:paraId="02CB51AA" w14:textId="2A9050E0" w:rsidR="001118E9" w:rsidRPr="001118E9" w:rsidRDefault="001118E9" w:rsidP="00101083">
      <w:pPr>
        <w:spacing w:line="360" w:lineRule="auto"/>
        <w:rPr>
          <w:rFonts w:ascii="Helvetica" w:hAnsi="Helvetica" w:cs="Calibri"/>
          <w:color w:val="000000" w:themeColor="text1"/>
          <w:sz w:val="22"/>
          <w:szCs w:val="22"/>
        </w:rPr>
      </w:pPr>
    </w:p>
    <w:p w14:paraId="4AA127EF" w14:textId="1BF604C4" w:rsidR="00717272" w:rsidRPr="000C3C96" w:rsidRDefault="007E29B6" w:rsidP="000C3C96">
      <w:pPr>
        <w:spacing w:after="480" w:line="360" w:lineRule="auto"/>
        <w:rPr>
          <w:rFonts w:ascii="Helvetica" w:hAnsi="Helvetica" w:cs="Calibri"/>
          <w:b/>
          <w:bCs/>
          <w:color w:val="000000" w:themeColor="text1"/>
          <w:sz w:val="22"/>
          <w:szCs w:val="22"/>
        </w:rPr>
      </w:pPr>
      <w:r w:rsidRPr="001118E9">
        <w:rPr>
          <w:rStyle w:val="s1"/>
          <w:rFonts w:ascii="Helvetica" w:hAnsi="Helvetica" w:cs="Calibri"/>
          <w:b/>
          <w:bCs/>
          <w:color w:val="000000" w:themeColor="text1"/>
          <w:sz w:val="22"/>
          <w:szCs w:val="22"/>
        </w:rPr>
        <w:br/>
      </w:r>
      <w:r w:rsidR="00DB4C2C" w:rsidRPr="001118E9">
        <w:rPr>
          <w:rStyle w:val="s1"/>
          <w:rFonts w:ascii="Helvetica" w:hAnsi="Helvetica" w:cs="Calibri"/>
          <w:b/>
          <w:bCs/>
          <w:color w:val="000000" w:themeColor="text1"/>
          <w:sz w:val="22"/>
          <w:szCs w:val="22"/>
        </w:rPr>
        <w:t>Informationen zur TNG Stadtnetz Gm</w:t>
      </w:r>
      <w:r w:rsidRPr="001118E9">
        <w:rPr>
          <w:rStyle w:val="s1"/>
          <w:rFonts w:ascii="Helvetica" w:hAnsi="Helvetica" w:cs="Calibri"/>
          <w:b/>
          <w:bCs/>
          <w:color w:val="000000" w:themeColor="text1"/>
          <w:sz w:val="22"/>
          <w:szCs w:val="22"/>
        </w:rPr>
        <w:t>b</w:t>
      </w:r>
      <w:r w:rsidR="006B19A0" w:rsidRPr="001118E9">
        <w:rPr>
          <w:rStyle w:val="s1"/>
          <w:rFonts w:ascii="Helvetica" w:hAnsi="Helvetica" w:cs="Calibri"/>
          <w:b/>
          <w:bCs/>
          <w:color w:val="000000" w:themeColor="text1"/>
          <w:sz w:val="22"/>
          <w:szCs w:val="22"/>
        </w:rPr>
        <w:t>H</w:t>
      </w:r>
      <w:r w:rsidR="006B19A0" w:rsidRPr="001118E9">
        <w:rPr>
          <w:rStyle w:val="s1"/>
          <w:rFonts w:ascii="Helvetica" w:hAnsi="Helvetica" w:cs="Calibri"/>
          <w:b/>
          <w:bCs/>
          <w:color w:val="000000" w:themeColor="text1"/>
          <w:sz w:val="22"/>
          <w:szCs w:val="22"/>
        </w:rPr>
        <w:br/>
      </w:r>
      <w:r w:rsidR="00717272" w:rsidRPr="001118E9">
        <w:rPr>
          <w:rFonts w:ascii="Helvetica" w:hAnsi="Helvetica" w:cs="Calibri"/>
          <w:color w:val="000000" w:themeColor="text1"/>
          <w:sz w:val="22"/>
          <w:szCs w:val="22"/>
        </w:rPr>
        <w:t>TNG wurde 1997 in Kiel gegründet und hat sich von einem regionalen Anbieter zu einem der führenden Telekommunikationsanbieter Deutschlands entwickelt. Kernkompetenz des Unternehmens ist der Ausbau echter FTTH-Netze – also 100 % Glasfaser bis in jede Wohneinheit, ohne Kompromisse bei der letzten Meile. Zudem drosselt TNG die Geschwindigkeit nicht: Alle Tarife bieten mit 1.000 Mbit/s im Download die volle Leistung des Glasfasernetzes.</w:t>
      </w:r>
      <w:r w:rsidR="000C3C96">
        <w:rPr>
          <w:rFonts w:ascii="Helvetica" w:hAnsi="Helvetica" w:cs="Calibri"/>
          <w:color w:val="000000" w:themeColor="text1"/>
          <w:sz w:val="22"/>
          <w:szCs w:val="22"/>
        </w:rPr>
        <w:br/>
      </w:r>
      <w:r w:rsidR="000C3C96">
        <w:rPr>
          <w:rFonts w:ascii="Helvetica" w:hAnsi="Helvetica" w:cs="Calibri"/>
          <w:color w:val="000000" w:themeColor="text1"/>
          <w:sz w:val="22"/>
          <w:szCs w:val="22"/>
        </w:rPr>
        <w:br/>
      </w:r>
      <w:r w:rsidR="00717272" w:rsidRPr="001118E9">
        <w:rPr>
          <w:rFonts w:ascii="Helvetica" w:hAnsi="Helvetica" w:cs="Calibri"/>
          <w:color w:val="000000" w:themeColor="text1"/>
          <w:sz w:val="22"/>
          <w:szCs w:val="22"/>
        </w:rPr>
        <w:t>Seit dem Einstieg in den Glasfaserausbau 2013 treibt TNG den Ausbau systematisch in Nord-, Mittel- und Süddeutschland voran. Als vertikal integrierter Anbieter übernimmt TNG jeden Schritt aus eigener Hand: von der Netzplanung über den Ausbau bis zum Betrieb und der Vermarktung. Dieses Modell schafft direkte Verantwortung für Qualität und Verlässlichkeit gegenüber Kommunen, Wohnungswirtschaft und Endkund:innen gleichermaßen. Neben Glasfaserinternet umfasst das Portfolio auch Mobilfunk, TV sowie Festnetz- und VDSL-Angebote.</w:t>
      </w:r>
      <w:r w:rsidR="000C3C96">
        <w:rPr>
          <w:rFonts w:ascii="Helvetica" w:hAnsi="Helvetica" w:cs="Calibri"/>
          <w:color w:val="000000" w:themeColor="text1"/>
          <w:sz w:val="22"/>
          <w:szCs w:val="22"/>
        </w:rPr>
        <w:br/>
      </w:r>
      <w:r w:rsidR="000C3C96">
        <w:rPr>
          <w:rFonts w:ascii="Helvetica" w:hAnsi="Helvetica" w:cs="Calibri"/>
          <w:color w:val="000000" w:themeColor="text1"/>
          <w:sz w:val="22"/>
          <w:szCs w:val="22"/>
        </w:rPr>
        <w:br/>
      </w:r>
      <w:r w:rsidR="00717272" w:rsidRPr="001118E9">
        <w:rPr>
          <w:rFonts w:ascii="Helvetica" w:hAnsi="Helvetica" w:cs="Calibri"/>
          <w:color w:val="000000" w:themeColor="text1"/>
          <w:sz w:val="22"/>
          <w:szCs w:val="22"/>
        </w:rPr>
        <w:t>Mehr als 330 Mitarbeiter:innen an vier Standorten in Kiel und Felde (Schleswig-Holstein), Breitenbach am Herzberg (Hessen) und Aalen (Baden-Württemberg) arbeiten täglich daran, leistungsfähige Netzinfrastruktur dorthin zu bringen, wo sie gebraucht wird.</w:t>
      </w:r>
      <w:r w:rsidR="000C3C96">
        <w:rPr>
          <w:rFonts w:ascii="Helvetica" w:hAnsi="Helvetica" w:cs="Calibri"/>
          <w:color w:val="000000" w:themeColor="text1"/>
          <w:sz w:val="22"/>
          <w:szCs w:val="22"/>
        </w:rPr>
        <w:br/>
      </w:r>
      <w:r w:rsidR="000C3C96">
        <w:rPr>
          <w:rFonts w:ascii="Helvetica" w:hAnsi="Helvetica" w:cs="Calibri"/>
          <w:color w:val="000000" w:themeColor="text1"/>
          <w:sz w:val="22"/>
          <w:szCs w:val="22"/>
        </w:rPr>
        <w:br/>
      </w:r>
      <w:r w:rsidR="00717272" w:rsidRPr="001118E9">
        <w:rPr>
          <w:rFonts w:ascii="Helvetica" w:hAnsi="Helvetica" w:cs="Calibri"/>
          <w:color w:val="000000" w:themeColor="text1"/>
          <w:sz w:val="22"/>
          <w:szCs w:val="22"/>
        </w:rPr>
        <w:t>TNG ist Teil der TNG-Gruppe mit der TNG Glasfaser GmbH als Konzernmutter. Zur Gruppe gehört auch die ennit GmbH, die IT- und Konnektivitätslösungen für den Businessbereich anbietet.</w:t>
      </w:r>
    </w:p>
    <w:p w14:paraId="2385E780" w14:textId="77777777" w:rsidR="00717272" w:rsidRPr="001118E9" w:rsidRDefault="00717272" w:rsidP="001118E9">
      <w:pPr>
        <w:pStyle w:val="font-claude-response-body"/>
        <w:spacing w:before="150" w:beforeAutospacing="0" w:after="0" w:afterAutospacing="0" w:line="360" w:lineRule="auto"/>
        <w:rPr>
          <w:rFonts w:ascii="Helvetica" w:hAnsi="Helvetica" w:cs="Calibri"/>
          <w:color w:val="000000" w:themeColor="text1"/>
          <w:sz w:val="22"/>
          <w:szCs w:val="22"/>
        </w:rPr>
      </w:pPr>
    </w:p>
    <w:p w14:paraId="7698B292" w14:textId="630ECDA6" w:rsidR="009822BF" w:rsidRPr="001118E9" w:rsidRDefault="009822BF" w:rsidP="001118E9">
      <w:pPr>
        <w:pStyle w:val="paragraph"/>
        <w:spacing w:before="0" w:beforeAutospacing="0" w:after="0" w:afterAutospacing="0" w:line="360" w:lineRule="auto"/>
        <w:textAlignment w:val="baseline"/>
        <w:rPr>
          <w:rFonts w:ascii="Helvetica" w:hAnsi="Helvetica" w:cs="Calibri"/>
          <w:color w:val="000000" w:themeColor="text1"/>
          <w:sz w:val="22"/>
          <w:szCs w:val="22"/>
        </w:rPr>
      </w:pPr>
    </w:p>
    <w:p w14:paraId="154DB0BB" w14:textId="77777777" w:rsidR="00DB4C2C" w:rsidRPr="001118E9" w:rsidRDefault="00DB4C2C" w:rsidP="001118E9">
      <w:pPr>
        <w:pStyle w:val="Text"/>
        <w:jc w:val="both"/>
        <w:outlineLvl w:val="0"/>
        <w:rPr>
          <w:rFonts w:cs="Calibri"/>
          <w:b/>
          <w:bCs/>
          <w:color w:val="000000" w:themeColor="text1"/>
        </w:rPr>
      </w:pPr>
      <w:r w:rsidRPr="001118E9">
        <w:rPr>
          <w:rFonts w:cs="Calibri"/>
          <w:b/>
          <w:bCs/>
          <w:color w:val="000000" w:themeColor="text1"/>
        </w:rPr>
        <w:lastRenderedPageBreak/>
        <w:t>TNG Stadtnetz GmbH</w:t>
      </w:r>
      <w:r w:rsidRPr="001118E9">
        <w:rPr>
          <w:rFonts w:cs="Calibri"/>
          <w:b/>
          <w:bCs/>
          <w:color w:val="000000" w:themeColor="text1"/>
        </w:rPr>
        <w:tab/>
      </w:r>
      <w:r w:rsidRPr="001118E9">
        <w:rPr>
          <w:rFonts w:cs="Calibri"/>
          <w:b/>
          <w:bCs/>
          <w:color w:val="000000" w:themeColor="text1"/>
        </w:rPr>
        <w:tab/>
      </w:r>
      <w:r w:rsidRPr="001118E9">
        <w:rPr>
          <w:rFonts w:cs="Calibri"/>
          <w:b/>
          <w:bCs/>
          <w:color w:val="000000" w:themeColor="text1"/>
        </w:rPr>
        <w:tab/>
      </w:r>
      <w:r w:rsidRPr="001118E9">
        <w:rPr>
          <w:rFonts w:cs="Calibri"/>
          <w:b/>
          <w:bCs/>
          <w:color w:val="000000" w:themeColor="text1"/>
        </w:rPr>
        <w:tab/>
        <w:t>Pressekontakt:</w:t>
      </w:r>
    </w:p>
    <w:p w14:paraId="6081BE63" w14:textId="77777777" w:rsidR="00DB4C2C" w:rsidRPr="001118E9" w:rsidRDefault="00DB4C2C" w:rsidP="001118E9">
      <w:pPr>
        <w:pStyle w:val="Text"/>
        <w:ind w:right="0"/>
        <w:jc w:val="both"/>
        <w:outlineLvl w:val="0"/>
        <w:rPr>
          <w:rFonts w:cs="Calibri"/>
          <w:color w:val="000000" w:themeColor="text1"/>
          <w:lang w:val="en-US"/>
        </w:rPr>
      </w:pPr>
      <w:r w:rsidRPr="001118E9">
        <w:rPr>
          <w:rFonts w:cs="Calibri"/>
          <w:color w:val="000000" w:themeColor="text1"/>
        </w:rPr>
        <w:t xml:space="preserve">Gerhard-Fröhler-Str. </w:t>
      </w:r>
      <w:r w:rsidRPr="001118E9">
        <w:rPr>
          <w:rFonts w:cs="Calibri"/>
          <w:color w:val="000000" w:themeColor="text1"/>
          <w:lang w:val="en-US"/>
        </w:rPr>
        <w:t>12</w:t>
      </w:r>
      <w:r w:rsidRPr="001118E9">
        <w:rPr>
          <w:rFonts w:cs="Calibri"/>
          <w:color w:val="000000" w:themeColor="text1"/>
          <w:lang w:val="en-US"/>
        </w:rPr>
        <w:tab/>
      </w:r>
      <w:r w:rsidRPr="001118E9">
        <w:rPr>
          <w:rFonts w:cs="Calibri"/>
          <w:color w:val="000000" w:themeColor="text1"/>
          <w:lang w:val="en-US"/>
        </w:rPr>
        <w:tab/>
      </w:r>
      <w:r w:rsidRPr="001118E9">
        <w:rPr>
          <w:rFonts w:cs="Calibri"/>
          <w:color w:val="000000" w:themeColor="text1"/>
          <w:lang w:val="en-US"/>
        </w:rPr>
        <w:tab/>
      </w:r>
      <w:r w:rsidRPr="001118E9">
        <w:rPr>
          <w:rFonts w:cs="Calibri"/>
          <w:color w:val="000000" w:themeColor="text1"/>
          <w:lang w:val="en-US"/>
        </w:rPr>
        <w:tab/>
        <w:t>Bettina Büll, Marketing</w:t>
      </w:r>
    </w:p>
    <w:p w14:paraId="79C7E901" w14:textId="719C755C" w:rsidR="00DB4C2C" w:rsidRPr="001118E9" w:rsidRDefault="00DB4C2C" w:rsidP="001118E9">
      <w:pPr>
        <w:pStyle w:val="Text"/>
        <w:jc w:val="both"/>
        <w:outlineLvl w:val="0"/>
        <w:rPr>
          <w:rFonts w:cs="Calibri"/>
          <w:color w:val="000000" w:themeColor="text1"/>
          <w:lang w:val="en-US"/>
        </w:rPr>
      </w:pPr>
      <w:r w:rsidRPr="001118E9">
        <w:rPr>
          <w:rFonts w:cs="Calibri"/>
          <w:color w:val="000000" w:themeColor="text1"/>
          <w:lang w:val="en-US"/>
        </w:rPr>
        <w:t>24106 Kiel</w:t>
      </w:r>
      <w:r w:rsidR="001E4C54" w:rsidRPr="001118E9">
        <w:rPr>
          <w:rFonts w:cs="Calibri"/>
          <w:color w:val="000000" w:themeColor="text1"/>
          <w:lang w:val="en-US"/>
        </w:rPr>
        <w:tab/>
      </w:r>
      <w:r w:rsidRPr="001118E9">
        <w:rPr>
          <w:rFonts w:cs="Calibri"/>
          <w:color w:val="000000" w:themeColor="text1"/>
          <w:lang w:val="en-US"/>
        </w:rPr>
        <w:tab/>
      </w:r>
      <w:r w:rsidRPr="001118E9">
        <w:rPr>
          <w:rFonts w:cs="Calibri"/>
          <w:color w:val="000000" w:themeColor="text1"/>
          <w:lang w:val="en-US"/>
        </w:rPr>
        <w:tab/>
      </w:r>
      <w:r w:rsidRPr="001118E9">
        <w:rPr>
          <w:rFonts w:cs="Calibri"/>
          <w:color w:val="000000" w:themeColor="text1"/>
          <w:lang w:val="en-US"/>
        </w:rPr>
        <w:tab/>
      </w:r>
      <w:r w:rsidRPr="001118E9">
        <w:rPr>
          <w:rFonts w:cs="Calibri"/>
          <w:color w:val="000000" w:themeColor="text1"/>
          <w:lang w:val="en-US"/>
        </w:rPr>
        <w:tab/>
      </w:r>
      <w:r w:rsidRPr="001118E9">
        <w:rPr>
          <w:rFonts w:cs="Calibri"/>
          <w:color w:val="000000" w:themeColor="text1"/>
          <w:lang w:val="en-US"/>
        </w:rPr>
        <w:tab/>
      </w:r>
      <w:hyperlink r:id="rId7" w:history="1">
        <w:r w:rsidRPr="001118E9">
          <w:rPr>
            <w:rStyle w:val="Hyperlink"/>
            <w:rFonts w:cs="Calibri"/>
            <w:color w:val="000000" w:themeColor="text1"/>
            <w:lang w:val="en-US"/>
          </w:rPr>
          <w:t>presse@tng.de</w:t>
        </w:r>
      </w:hyperlink>
    </w:p>
    <w:sectPr w:rsidR="00DB4C2C" w:rsidRPr="001118E9" w:rsidSect="00D304C2">
      <w:headerReference w:type="default" r:id="rId8"/>
      <w:pgSz w:w="11906" w:h="16838"/>
      <w:pgMar w:top="1134" w:right="991"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3DAA0" w14:textId="77777777" w:rsidR="00E045DF" w:rsidRDefault="00E045DF">
      <w:r>
        <w:separator/>
      </w:r>
    </w:p>
  </w:endnote>
  <w:endnote w:type="continuationSeparator" w:id="0">
    <w:p w14:paraId="4EA8C35F" w14:textId="77777777" w:rsidR="00E045DF" w:rsidRDefault="00E04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28305" w14:textId="77777777" w:rsidR="00E045DF" w:rsidRDefault="00E045DF">
      <w:r>
        <w:separator/>
      </w:r>
    </w:p>
  </w:footnote>
  <w:footnote w:type="continuationSeparator" w:id="0">
    <w:p w14:paraId="76A0116A" w14:textId="77777777" w:rsidR="00E045DF" w:rsidRDefault="00E04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E6B3" w14:textId="77777777" w:rsidR="00133BBF" w:rsidRDefault="000719E2" w:rsidP="00E53F4F">
    <w:pPr>
      <w:pStyle w:val="Kopf-undFuzeilen"/>
      <w:tabs>
        <w:tab w:val="clear" w:pos="9020"/>
        <w:tab w:val="center" w:pos="4819"/>
        <w:tab w:val="right" w:pos="9638"/>
      </w:tabs>
      <w:jc w:val="center"/>
    </w:pPr>
    <w:r>
      <w:rPr>
        <w:noProof/>
        <w:lang w:eastAsia="de-DE"/>
      </w:rPr>
      <w:drawing>
        <wp:anchor distT="0" distB="0" distL="114300" distR="114300" simplePos="0" relativeHeight="251659264" behindDoc="1" locked="0" layoutInCell="1" allowOverlap="1" wp14:anchorId="34C3CA37" wp14:editId="5631788B">
          <wp:simplePos x="0" y="0"/>
          <wp:positionH relativeFrom="column">
            <wp:posOffset>4351020</wp:posOffset>
          </wp:positionH>
          <wp:positionV relativeFrom="paragraph">
            <wp:posOffset>95250</wp:posOffset>
          </wp:positionV>
          <wp:extent cx="1763395" cy="395605"/>
          <wp:effectExtent l="0" t="0" r="8255" b="4445"/>
          <wp:wrapTight wrapText="bothSides">
            <wp:wrapPolygon edited="0">
              <wp:start x="0" y="0"/>
              <wp:lineTo x="0" y="20803"/>
              <wp:lineTo x="21468" y="20803"/>
              <wp:lineTo x="21468" y="0"/>
              <wp:lineTo x="0" y="0"/>
            </wp:wrapPolygon>
          </wp:wrapTight>
          <wp:docPr id="1" name="officeArt object" descr="Ein Bild, das ClipAr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6" name="pasted-image.tif"/>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3395" cy="39560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2E124B80" w14:textId="77777777" w:rsidR="00133BBF" w:rsidRDefault="00133BBF" w:rsidP="00276388">
    <w:pPr>
      <w:pStyle w:val="Kopf-undFuzeilen"/>
      <w:tabs>
        <w:tab w:val="clear" w:pos="9020"/>
        <w:tab w:val="center" w:pos="4819"/>
        <w:tab w:val="right" w:pos="9638"/>
      </w:tabs>
      <w:jc w:val="right"/>
    </w:pPr>
  </w:p>
  <w:p w14:paraId="0EE74B9D" w14:textId="77777777" w:rsidR="00133BBF" w:rsidRDefault="00133BBF" w:rsidP="00E53F4F">
    <w:pPr>
      <w:pStyle w:val="Kopf-undFuzeilen"/>
      <w:tabs>
        <w:tab w:val="clear" w:pos="9020"/>
        <w:tab w:val="center" w:pos="4819"/>
        <w:tab w:val="left" w:pos="8280"/>
        <w:tab w:val="right" w:pos="9638"/>
      </w:tabs>
    </w:pPr>
  </w:p>
  <w:p w14:paraId="5A4C7EE8" w14:textId="77777777" w:rsidR="00133BBF" w:rsidRDefault="00133BBF" w:rsidP="00276388">
    <w:pPr>
      <w:pStyle w:val="Kopf-undFuzeilen"/>
      <w:tabs>
        <w:tab w:val="clear" w:pos="9020"/>
        <w:tab w:val="center" w:pos="4819"/>
        <w:tab w:val="left" w:pos="8280"/>
        <w:tab w:val="right" w:pos="9638"/>
      </w:tabs>
      <w:jc w:val="right"/>
    </w:pPr>
  </w:p>
  <w:p w14:paraId="43AD5EF3" w14:textId="77777777" w:rsidR="00133BBF" w:rsidRDefault="00133BBF" w:rsidP="00276388">
    <w:pPr>
      <w:pStyle w:val="Kopf-undFuzeilen"/>
      <w:tabs>
        <w:tab w:val="clear" w:pos="9020"/>
        <w:tab w:val="center" w:pos="4819"/>
        <w:tab w:val="left" w:pos="8280"/>
        <w:tab w:val="right" w:pos="9638"/>
      </w:tabs>
      <w:jc w:val="right"/>
    </w:pPr>
  </w:p>
  <w:p w14:paraId="6D2073DB" w14:textId="77777777" w:rsidR="00133BBF" w:rsidRDefault="00133BBF" w:rsidP="00276388">
    <w:pPr>
      <w:pStyle w:val="Kopf-undFuzeilen"/>
      <w:tabs>
        <w:tab w:val="clear" w:pos="9020"/>
        <w:tab w:val="center" w:pos="4819"/>
        <w:tab w:val="right" w:pos="963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D39F4"/>
    <w:multiLevelType w:val="hybridMultilevel"/>
    <w:tmpl w:val="13E6D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26E2908"/>
    <w:multiLevelType w:val="hybridMultilevel"/>
    <w:tmpl w:val="DD7A40F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3AE7132"/>
    <w:multiLevelType w:val="hybridMultilevel"/>
    <w:tmpl w:val="B944FAAC"/>
    <w:lvl w:ilvl="0" w:tplc="A04628CE">
      <w:numFmt w:val="bullet"/>
      <w:lvlText w:val="-"/>
      <w:lvlJc w:val="left"/>
      <w:pPr>
        <w:ind w:left="720" w:hanging="360"/>
      </w:pPr>
      <w:rPr>
        <w:rFonts w:ascii="Helvetica" w:eastAsia="Times New Roman" w:hAnsi="Helvetica"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0772757">
    <w:abstractNumId w:val="2"/>
  </w:num>
  <w:num w:numId="2" w16cid:durableId="1209533081">
    <w:abstractNumId w:val="1"/>
  </w:num>
  <w:num w:numId="3" w16cid:durableId="137727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C2C"/>
    <w:rsid w:val="00001FF1"/>
    <w:rsid w:val="00022DB9"/>
    <w:rsid w:val="00036A4C"/>
    <w:rsid w:val="00037070"/>
    <w:rsid w:val="000375BA"/>
    <w:rsid w:val="00043035"/>
    <w:rsid w:val="00060DD0"/>
    <w:rsid w:val="0007197F"/>
    <w:rsid w:val="000719E2"/>
    <w:rsid w:val="000749B2"/>
    <w:rsid w:val="00075DE9"/>
    <w:rsid w:val="00076204"/>
    <w:rsid w:val="00080945"/>
    <w:rsid w:val="000930AB"/>
    <w:rsid w:val="00094B3D"/>
    <w:rsid w:val="00096195"/>
    <w:rsid w:val="000A6C46"/>
    <w:rsid w:val="000B6039"/>
    <w:rsid w:val="000C3C96"/>
    <w:rsid w:val="000E060A"/>
    <w:rsid w:val="000E2221"/>
    <w:rsid w:val="000E37E5"/>
    <w:rsid w:val="000F3183"/>
    <w:rsid w:val="000F7112"/>
    <w:rsid w:val="000F7185"/>
    <w:rsid w:val="000F7350"/>
    <w:rsid w:val="0010020A"/>
    <w:rsid w:val="00101083"/>
    <w:rsid w:val="0010202F"/>
    <w:rsid w:val="001118E9"/>
    <w:rsid w:val="00133382"/>
    <w:rsid w:val="00133BBF"/>
    <w:rsid w:val="00135690"/>
    <w:rsid w:val="00135A4E"/>
    <w:rsid w:val="00146183"/>
    <w:rsid w:val="00146C6E"/>
    <w:rsid w:val="00176101"/>
    <w:rsid w:val="00181409"/>
    <w:rsid w:val="00182A54"/>
    <w:rsid w:val="001C3854"/>
    <w:rsid w:val="001D2E7B"/>
    <w:rsid w:val="001D450C"/>
    <w:rsid w:val="001D6842"/>
    <w:rsid w:val="001E48C4"/>
    <w:rsid w:val="001E4C54"/>
    <w:rsid w:val="001F5153"/>
    <w:rsid w:val="001F6924"/>
    <w:rsid w:val="00207DA0"/>
    <w:rsid w:val="00234A48"/>
    <w:rsid w:val="0024097A"/>
    <w:rsid w:val="00245234"/>
    <w:rsid w:val="0024593A"/>
    <w:rsid w:val="00252B42"/>
    <w:rsid w:val="00253530"/>
    <w:rsid w:val="00272B81"/>
    <w:rsid w:val="00281EC5"/>
    <w:rsid w:val="002834D7"/>
    <w:rsid w:val="00295D6E"/>
    <w:rsid w:val="002A3FD5"/>
    <w:rsid w:val="002C215C"/>
    <w:rsid w:val="002C275C"/>
    <w:rsid w:val="002D3899"/>
    <w:rsid w:val="002E0C17"/>
    <w:rsid w:val="002E157F"/>
    <w:rsid w:val="003018CA"/>
    <w:rsid w:val="00316B21"/>
    <w:rsid w:val="00317E5F"/>
    <w:rsid w:val="0034410A"/>
    <w:rsid w:val="00345916"/>
    <w:rsid w:val="003559F8"/>
    <w:rsid w:val="003623D4"/>
    <w:rsid w:val="00383601"/>
    <w:rsid w:val="003870BE"/>
    <w:rsid w:val="00396FFD"/>
    <w:rsid w:val="003B2F89"/>
    <w:rsid w:val="003D2C48"/>
    <w:rsid w:val="003D2FF2"/>
    <w:rsid w:val="003D37CA"/>
    <w:rsid w:val="004001EE"/>
    <w:rsid w:val="0042003C"/>
    <w:rsid w:val="004217FE"/>
    <w:rsid w:val="00426EDE"/>
    <w:rsid w:val="00444B77"/>
    <w:rsid w:val="0047072F"/>
    <w:rsid w:val="00471B79"/>
    <w:rsid w:val="00496F64"/>
    <w:rsid w:val="004A0353"/>
    <w:rsid w:val="004A107A"/>
    <w:rsid w:val="004A5557"/>
    <w:rsid w:val="004B73CA"/>
    <w:rsid w:val="004C1EEE"/>
    <w:rsid w:val="004C2E03"/>
    <w:rsid w:val="004D3DC3"/>
    <w:rsid w:val="004D546C"/>
    <w:rsid w:val="004E1C7D"/>
    <w:rsid w:val="004E68D0"/>
    <w:rsid w:val="0050435C"/>
    <w:rsid w:val="00512DE4"/>
    <w:rsid w:val="0053216D"/>
    <w:rsid w:val="00532D2A"/>
    <w:rsid w:val="0053340F"/>
    <w:rsid w:val="00535431"/>
    <w:rsid w:val="005360C2"/>
    <w:rsid w:val="00536659"/>
    <w:rsid w:val="0054091F"/>
    <w:rsid w:val="00542366"/>
    <w:rsid w:val="00550FB9"/>
    <w:rsid w:val="005542CD"/>
    <w:rsid w:val="00563618"/>
    <w:rsid w:val="00595608"/>
    <w:rsid w:val="005A13E6"/>
    <w:rsid w:val="005A1E0A"/>
    <w:rsid w:val="005A2C4E"/>
    <w:rsid w:val="005C7BBA"/>
    <w:rsid w:val="005D6C11"/>
    <w:rsid w:val="005E68F0"/>
    <w:rsid w:val="00610E98"/>
    <w:rsid w:val="006334D4"/>
    <w:rsid w:val="006414C2"/>
    <w:rsid w:val="006510FD"/>
    <w:rsid w:val="00660177"/>
    <w:rsid w:val="00670DE0"/>
    <w:rsid w:val="0068065D"/>
    <w:rsid w:val="00681A6D"/>
    <w:rsid w:val="0068308B"/>
    <w:rsid w:val="00684638"/>
    <w:rsid w:val="00686503"/>
    <w:rsid w:val="0068740F"/>
    <w:rsid w:val="006921CD"/>
    <w:rsid w:val="00693612"/>
    <w:rsid w:val="006A26F6"/>
    <w:rsid w:val="006A695A"/>
    <w:rsid w:val="006B1106"/>
    <w:rsid w:val="006B19A0"/>
    <w:rsid w:val="006B464F"/>
    <w:rsid w:val="006B6FE7"/>
    <w:rsid w:val="006D60B6"/>
    <w:rsid w:val="006E69AF"/>
    <w:rsid w:val="006F4C78"/>
    <w:rsid w:val="00702341"/>
    <w:rsid w:val="00703CD8"/>
    <w:rsid w:val="00706638"/>
    <w:rsid w:val="00717272"/>
    <w:rsid w:val="00724DA4"/>
    <w:rsid w:val="00727D90"/>
    <w:rsid w:val="00727EFD"/>
    <w:rsid w:val="0073213A"/>
    <w:rsid w:val="007345B8"/>
    <w:rsid w:val="00741333"/>
    <w:rsid w:val="007418AF"/>
    <w:rsid w:val="00746A58"/>
    <w:rsid w:val="007637BB"/>
    <w:rsid w:val="00770197"/>
    <w:rsid w:val="00771CC1"/>
    <w:rsid w:val="007748C1"/>
    <w:rsid w:val="00775EE7"/>
    <w:rsid w:val="00796C26"/>
    <w:rsid w:val="007C3EB5"/>
    <w:rsid w:val="007E29B6"/>
    <w:rsid w:val="007F0C4A"/>
    <w:rsid w:val="007F2B1C"/>
    <w:rsid w:val="007F2DD5"/>
    <w:rsid w:val="00804E38"/>
    <w:rsid w:val="00836000"/>
    <w:rsid w:val="008409D4"/>
    <w:rsid w:val="0084182C"/>
    <w:rsid w:val="00843646"/>
    <w:rsid w:val="00871161"/>
    <w:rsid w:val="008C1209"/>
    <w:rsid w:val="008E6DC7"/>
    <w:rsid w:val="008E73FC"/>
    <w:rsid w:val="008F0099"/>
    <w:rsid w:val="009160AE"/>
    <w:rsid w:val="0092173B"/>
    <w:rsid w:val="0092411A"/>
    <w:rsid w:val="009272FC"/>
    <w:rsid w:val="00930CE9"/>
    <w:rsid w:val="009358DD"/>
    <w:rsid w:val="0094024C"/>
    <w:rsid w:val="0095434C"/>
    <w:rsid w:val="009649CD"/>
    <w:rsid w:val="00965805"/>
    <w:rsid w:val="00966E78"/>
    <w:rsid w:val="00970CCB"/>
    <w:rsid w:val="0097735E"/>
    <w:rsid w:val="009822BF"/>
    <w:rsid w:val="009B30F3"/>
    <w:rsid w:val="009B753B"/>
    <w:rsid w:val="009C035E"/>
    <w:rsid w:val="009D20ED"/>
    <w:rsid w:val="009E61A0"/>
    <w:rsid w:val="009F07D3"/>
    <w:rsid w:val="00A06EF8"/>
    <w:rsid w:val="00A21DDE"/>
    <w:rsid w:val="00A337AA"/>
    <w:rsid w:val="00A41C1B"/>
    <w:rsid w:val="00A530EC"/>
    <w:rsid w:val="00A722E6"/>
    <w:rsid w:val="00A84379"/>
    <w:rsid w:val="00AA2D50"/>
    <w:rsid w:val="00AB5F84"/>
    <w:rsid w:val="00AD0A3A"/>
    <w:rsid w:val="00AF2B47"/>
    <w:rsid w:val="00B01875"/>
    <w:rsid w:val="00B07C92"/>
    <w:rsid w:val="00B14432"/>
    <w:rsid w:val="00B23E6F"/>
    <w:rsid w:val="00B341DB"/>
    <w:rsid w:val="00B34674"/>
    <w:rsid w:val="00B406AB"/>
    <w:rsid w:val="00B456CB"/>
    <w:rsid w:val="00B53C0C"/>
    <w:rsid w:val="00B73B27"/>
    <w:rsid w:val="00B95295"/>
    <w:rsid w:val="00BA3F66"/>
    <w:rsid w:val="00BA568C"/>
    <w:rsid w:val="00BA7F64"/>
    <w:rsid w:val="00BB0DE0"/>
    <w:rsid w:val="00BB34C5"/>
    <w:rsid w:val="00BC1EA1"/>
    <w:rsid w:val="00BC3A7B"/>
    <w:rsid w:val="00BE7FCD"/>
    <w:rsid w:val="00C0252B"/>
    <w:rsid w:val="00C0708C"/>
    <w:rsid w:val="00C11052"/>
    <w:rsid w:val="00C2690C"/>
    <w:rsid w:val="00C378C4"/>
    <w:rsid w:val="00C40AA0"/>
    <w:rsid w:val="00C56BBE"/>
    <w:rsid w:val="00C60590"/>
    <w:rsid w:val="00C62E7B"/>
    <w:rsid w:val="00C66318"/>
    <w:rsid w:val="00C67A14"/>
    <w:rsid w:val="00C7096F"/>
    <w:rsid w:val="00C80202"/>
    <w:rsid w:val="00C82E9D"/>
    <w:rsid w:val="00C913CA"/>
    <w:rsid w:val="00CD238C"/>
    <w:rsid w:val="00CE2B4D"/>
    <w:rsid w:val="00CE4062"/>
    <w:rsid w:val="00CF1FA9"/>
    <w:rsid w:val="00CF35FC"/>
    <w:rsid w:val="00CF656E"/>
    <w:rsid w:val="00D10832"/>
    <w:rsid w:val="00D10957"/>
    <w:rsid w:val="00D15E62"/>
    <w:rsid w:val="00D20EB7"/>
    <w:rsid w:val="00D23F1E"/>
    <w:rsid w:val="00D301F7"/>
    <w:rsid w:val="00D304C2"/>
    <w:rsid w:val="00D42061"/>
    <w:rsid w:val="00D448B4"/>
    <w:rsid w:val="00D45F34"/>
    <w:rsid w:val="00D46A6B"/>
    <w:rsid w:val="00D51DD7"/>
    <w:rsid w:val="00D545B6"/>
    <w:rsid w:val="00D613BA"/>
    <w:rsid w:val="00D738E5"/>
    <w:rsid w:val="00DB3B54"/>
    <w:rsid w:val="00DB4C2C"/>
    <w:rsid w:val="00DC7345"/>
    <w:rsid w:val="00DD7159"/>
    <w:rsid w:val="00DF67FC"/>
    <w:rsid w:val="00DF7F11"/>
    <w:rsid w:val="00E045DF"/>
    <w:rsid w:val="00E14CD7"/>
    <w:rsid w:val="00E21178"/>
    <w:rsid w:val="00E2122C"/>
    <w:rsid w:val="00E2309F"/>
    <w:rsid w:val="00E27F31"/>
    <w:rsid w:val="00E316E3"/>
    <w:rsid w:val="00E40902"/>
    <w:rsid w:val="00E476F2"/>
    <w:rsid w:val="00E50CD2"/>
    <w:rsid w:val="00E56DAE"/>
    <w:rsid w:val="00E61042"/>
    <w:rsid w:val="00E662E4"/>
    <w:rsid w:val="00E71690"/>
    <w:rsid w:val="00E830EC"/>
    <w:rsid w:val="00E857D5"/>
    <w:rsid w:val="00E948A9"/>
    <w:rsid w:val="00EB1DAC"/>
    <w:rsid w:val="00EB4311"/>
    <w:rsid w:val="00EB4C57"/>
    <w:rsid w:val="00EB5C9D"/>
    <w:rsid w:val="00EE7AAC"/>
    <w:rsid w:val="00EF5E7B"/>
    <w:rsid w:val="00EF61CA"/>
    <w:rsid w:val="00F04DFA"/>
    <w:rsid w:val="00F06E4C"/>
    <w:rsid w:val="00F21082"/>
    <w:rsid w:val="00F42331"/>
    <w:rsid w:val="00F42F54"/>
    <w:rsid w:val="00F7725C"/>
    <w:rsid w:val="00F85FD9"/>
    <w:rsid w:val="00F87124"/>
    <w:rsid w:val="00FC7559"/>
    <w:rsid w:val="00FD0481"/>
    <w:rsid w:val="00FE1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502"/>
  <w15:chartTrackingRefBased/>
  <w15:docId w15:val="{A76D9763-8553-9046-B574-3CECDF43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C2C"/>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DB4C2C"/>
    <w:rPr>
      <w:u w:val="single"/>
    </w:rPr>
  </w:style>
  <w:style w:type="paragraph" w:customStyle="1" w:styleId="Kopf-undFuzeilen">
    <w:name w:val="Kopf- und Fußzeilen"/>
    <w:rsid w:val="00DB4C2C"/>
    <w:pPr>
      <w:pBdr>
        <w:top w:val="nil"/>
        <w:left w:val="nil"/>
        <w:bottom w:val="nil"/>
        <w:right w:val="nil"/>
        <w:between w:val="nil"/>
        <w:bar w:val="nil"/>
      </w:pBdr>
      <w:tabs>
        <w:tab w:val="right" w:pos="9020"/>
      </w:tabs>
    </w:pPr>
    <w:rPr>
      <w:rFonts w:ascii="Helvetica" w:eastAsia="Arial Unicode MS" w:hAnsi="Helvetica" w:cs="Arial Unicode MS"/>
      <w:color w:val="000000"/>
      <w:bdr w:val="nil"/>
    </w:rPr>
  </w:style>
  <w:style w:type="paragraph" w:customStyle="1" w:styleId="Text">
    <w:name w:val="Text"/>
    <w:rsid w:val="00DB4C2C"/>
    <w:pPr>
      <w:pBdr>
        <w:top w:val="nil"/>
        <w:left w:val="nil"/>
        <w:bottom w:val="nil"/>
        <w:right w:val="nil"/>
        <w:between w:val="nil"/>
        <w:bar w:val="nil"/>
      </w:pBdr>
      <w:spacing w:line="360" w:lineRule="auto"/>
      <w:ind w:right="2835"/>
    </w:pPr>
    <w:rPr>
      <w:rFonts w:ascii="Helvetica" w:eastAsia="Arial Unicode MS" w:hAnsi="Helvetica" w:cs="Arial Unicode MS"/>
      <w:color w:val="000000"/>
      <w:sz w:val="22"/>
      <w:szCs w:val="22"/>
      <w:bdr w:val="nil"/>
    </w:rPr>
  </w:style>
  <w:style w:type="paragraph" w:customStyle="1" w:styleId="p1">
    <w:name w:val="p1"/>
    <w:basedOn w:val="Standard"/>
    <w:rsid w:val="00DB4C2C"/>
    <w:pPr>
      <w:spacing w:before="100" w:beforeAutospacing="1" w:after="100" w:afterAutospacing="1"/>
    </w:pPr>
  </w:style>
  <w:style w:type="character" w:customStyle="1" w:styleId="s1">
    <w:name w:val="s1"/>
    <w:basedOn w:val="Absatz-Standardschriftart"/>
    <w:rsid w:val="00DB4C2C"/>
  </w:style>
  <w:style w:type="character" w:customStyle="1" w:styleId="NichtaufgelsteErwhnung1">
    <w:name w:val="Nicht aufgelöste Erwähnung1"/>
    <w:basedOn w:val="Absatz-Standardschriftart"/>
    <w:uiPriority w:val="99"/>
    <w:semiHidden/>
    <w:unhideWhenUsed/>
    <w:rsid w:val="00DB4C2C"/>
    <w:rPr>
      <w:color w:val="605E5C"/>
      <w:shd w:val="clear" w:color="auto" w:fill="E1DFDD"/>
    </w:rPr>
  </w:style>
  <w:style w:type="paragraph" w:styleId="Listenabsatz">
    <w:name w:val="List Paragraph"/>
    <w:basedOn w:val="Standard"/>
    <w:qFormat/>
    <w:rsid w:val="003D37CA"/>
    <w:pPr>
      <w:ind w:left="720"/>
      <w:contextualSpacing/>
    </w:pPr>
  </w:style>
  <w:style w:type="character" w:styleId="Kommentarzeichen">
    <w:name w:val="annotation reference"/>
    <w:basedOn w:val="Absatz-Standardschriftart"/>
    <w:uiPriority w:val="99"/>
    <w:semiHidden/>
    <w:unhideWhenUsed/>
    <w:rsid w:val="007637BB"/>
    <w:rPr>
      <w:sz w:val="16"/>
      <w:szCs w:val="16"/>
    </w:rPr>
  </w:style>
  <w:style w:type="paragraph" w:styleId="Kommentartext">
    <w:name w:val="annotation text"/>
    <w:basedOn w:val="Standard"/>
    <w:link w:val="KommentartextZchn"/>
    <w:uiPriority w:val="99"/>
    <w:semiHidden/>
    <w:unhideWhenUsed/>
    <w:rsid w:val="007637BB"/>
    <w:rPr>
      <w:sz w:val="20"/>
      <w:szCs w:val="20"/>
    </w:rPr>
  </w:style>
  <w:style w:type="character" w:customStyle="1" w:styleId="KommentartextZchn">
    <w:name w:val="Kommentartext Zchn"/>
    <w:basedOn w:val="Absatz-Standardschriftart"/>
    <w:link w:val="Kommentartext"/>
    <w:uiPriority w:val="99"/>
    <w:semiHidden/>
    <w:rsid w:val="007637B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637BB"/>
    <w:rPr>
      <w:b/>
      <w:bCs/>
    </w:rPr>
  </w:style>
  <w:style w:type="character" w:customStyle="1" w:styleId="KommentarthemaZchn">
    <w:name w:val="Kommentarthema Zchn"/>
    <w:basedOn w:val="KommentartextZchn"/>
    <w:link w:val="Kommentarthema"/>
    <w:uiPriority w:val="99"/>
    <w:semiHidden/>
    <w:rsid w:val="007637BB"/>
    <w:rPr>
      <w:rFonts w:ascii="Times New Roman" w:eastAsia="Times New Roman" w:hAnsi="Times New Roman" w:cs="Times New Roman"/>
      <w:b/>
      <w:bCs/>
      <w:sz w:val="20"/>
      <w:szCs w:val="20"/>
      <w:lang w:eastAsia="de-DE"/>
    </w:rPr>
  </w:style>
  <w:style w:type="character" w:styleId="BesuchterLink">
    <w:name w:val="FollowedHyperlink"/>
    <w:basedOn w:val="Absatz-Standardschriftart"/>
    <w:uiPriority w:val="99"/>
    <w:semiHidden/>
    <w:unhideWhenUsed/>
    <w:rsid w:val="002E0C17"/>
    <w:rPr>
      <w:color w:val="954F72" w:themeColor="followedHyperlink"/>
      <w:u w:val="single"/>
    </w:rPr>
  </w:style>
  <w:style w:type="paragraph" w:styleId="StandardWeb">
    <w:name w:val="Normal (Web)"/>
    <w:basedOn w:val="Standard"/>
    <w:uiPriority w:val="99"/>
    <w:unhideWhenUsed/>
    <w:rsid w:val="00965805"/>
    <w:pPr>
      <w:spacing w:before="100" w:beforeAutospacing="1" w:after="100" w:afterAutospacing="1"/>
    </w:pPr>
  </w:style>
  <w:style w:type="paragraph" w:styleId="berarbeitung">
    <w:name w:val="Revision"/>
    <w:hidden/>
    <w:uiPriority w:val="99"/>
    <w:semiHidden/>
    <w:rsid w:val="00E50CD2"/>
    <w:rPr>
      <w:rFonts w:ascii="Times New Roman" w:eastAsia="Times New Roman" w:hAnsi="Times New Roman" w:cs="Times New Roman"/>
      <w:lang w:eastAsia="de-DE"/>
    </w:rPr>
  </w:style>
  <w:style w:type="character" w:customStyle="1" w:styleId="apple-converted-space">
    <w:name w:val="apple-converted-space"/>
    <w:basedOn w:val="Absatz-Standardschriftart"/>
    <w:rsid w:val="007E29B6"/>
  </w:style>
  <w:style w:type="character" w:styleId="Fett">
    <w:name w:val="Strong"/>
    <w:basedOn w:val="Absatz-Standardschriftart"/>
    <w:uiPriority w:val="22"/>
    <w:qFormat/>
    <w:rsid w:val="006B19A0"/>
    <w:rPr>
      <w:b/>
      <w:bCs/>
    </w:rPr>
  </w:style>
  <w:style w:type="paragraph" w:customStyle="1" w:styleId="paragraph">
    <w:name w:val="paragraph"/>
    <w:basedOn w:val="Standard"/>
    <w:rsid w:val="00182A54"/>
    <w:pPr>
      <w:spacing w:before="100" w:beforeAutospacing="1" w:after="100" w:afterAutospacing="1"/>
    </w:pPr>
  </w:style>
  <w:style w:type="character" w:customStyle="1" w:styleId="normaltextrun">
    <w:name w:val="normaltextrun"/>
    <w:basedOn w:val="Absatz-Standardschriftart"/>
    <w:rsid w:val="00182A54"/>
  </w:style>
  <w:style w:type="character" w:customStyle="1" w:styleId="eop">
    <w:name w:val="eop"/>
    <w:basedOn w:val="Absatz-Standardschriftart"/>
    <w:rsid w:val="00182A54"/>
  </w:style>
  <w:style w:type="paragraph" w:styleId="KeinLeerraum">
    <w:name w:val="No Spacing"/>
    <w:uiPriority w:val="1"/>
    <w:qFormat/>
    <w:rsid w:val="00471B79"/>
    <w:rPr>
      <w:kern w:val="2"/>
      <w14:ligatures w14:val="standardContextual"/>
    </w:rPr>
  </w:style>
  <w:style w:type="paragraph" w:customStyle="1" w:styleId="font-claude-response-body">
    <w:name w:val="font-claude-response-body"/>
    <w:basedOn w:val="Standard"/>
    <w:rsid w:val="007172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22951">
      <w:bodyDiv w:val="1"/>
      <w:marLeft w:val="0"/>
      <w:marRight w:val="0"/>
      <w:marTop w:val="0"/>
      <w:marBottom w:val="0"/>
      <w:divBdr>
        <w:top w:val="none" w:sz="0" w:space="0" w:color="auto"/>
        <w:left w:val="none" w:sz="0" w:space="0" w:color="auto"/>
        <w:bottom w:val="none" w:sz="0" w:space="0" w:color="auto"/>
        <w:right w:val="none" w:sz="0" w:space="0" w:color="auto"/>
      </w:divBdr>
    </w:div>
    <w:div w:id="631247795">
      <w:bodyDiv w:val="1"/>
      <w:marLeft w:val="0"/>
      <w:marRight w:val="0"/>
      <w:marTop w:val="0"/>
      <w:marBottom w:val="0"/>
      <w:divBdr>
        <w:top w:val="none" w:sz="0" w:space="0" w:color="auto"/>
        <w:left w:val="none" w:sz="0" w:space="0" w:color="auto"/>
        <w:bottom w:val="none" w:sz="0" w:space="0" w:color="auto"/>
        <w:right w:val="none" w:sz="0" w:space="0" w:color="auto"/>
      </w:divBdr>
    </w:div>
    <w:div w:id="794759580">
      <w:bodyDiv w:val="1"/>
      <w:marLeft w:val="0"/>
      <w:marRight w:val="0"/>
      <w:marTop w:val="0"/>
      <w:marBottom w:val="0"/>
      <w:divBdr>
        <w:top w:val="none" w:sz="0" w:space="0" w:color="auto"/>
        <w:left w:val="none" w:sz="0" w:space="0" w:color="auto"/>
        <w:bottom w:val="none" w:sz="0" w:space="0" w:color="auto"/>
        <w:right w:val="none" w:sz="0" w:space="0" w:color="auto"/>
      </w:divBdr>
    </w:div>
    <w:div w:id="1533230368">
      <w:bodyDiv w:val="1"/>
      <w:marLeft w:val="0"/>
      <w:marRight w:val="0"/>
      <w:marTop w:val="0"/>
      <w:marBottom w:val="0"/>
      <w:divBdr>
        <w:top w:val="none" w:sz="0" w:space="0" w:color="auto"/>
        <w:left w:val="none" w:sz="0" w:space="0" w:color="auto"/>
        <w:bottom w:val="none" w:sz="0" w:space="0" w:color="auto"/>
        <w:right w:val="none" w:sz="0" w:space="0" w:color="auto"/>
      </w:divBdr>
    </w:div>
    <w:div w:id="1584144254">
      <w:bodyDiv w:val="1"/>
      <w:marLeft w:val="0"/>
      <w:marRight w:val="0"/>
      <w:marTop w:val="0"/>
      <w:marBottom w:val="0"/>
      <w:divBdr>
        <w:top w:val="none" w:sz="0" w:space="0" w:color="auto"/>
        <w:left w:val="none" w:sz="0" w:space="0" w:color="auto"/>
        <w:bottom w:val="none" w:sz="0" w:space="0" w:color="auto"/>
        <w:right w:val="none" w:sz="0" w:space="0" w:color="auto"/>
      </w:divBdr>
      <w:divsChild>
        <w:div w:id="1193304822">
          <w:marLeft w:val="0"/>
          <w:marRight w:val="0"/>
          <w:marTop w:val="0"/>
          <w:marBottom w:val="0"/>
          <w:divBdr>
            <w:top w:val="none" w:sz="0" w:space="0" w:color="auto"/>
            <w:left w:val="none" w:sz="0" w:space="0" w:color="auto"/>
            <w:bottom w:val="none" w:sz="0" w:space="0" w:color="auto"/>
            <w:right w:val="none" w:sz="0" w:space="0" w:color="auto"/>
          </w:divBdr>
        </w:div>
        <w:div w:id="493959385">
          <w:marLeft w:val="0"/>
          <w:marRight w:val="0"/>
          <w:marTop w:val="0"/>
          <w:marBottom w:val="0"/>
          <w:divBdr>
            <w:top w:val="none" w:sz="0" w:space="0" w:color="auto"/>
            <w:left w:val="none" w:sz="0" w:space="0" w:color="auto"/>
            <w:bottom w:val="none" w:sz="0" w:space="0" w:color="auto"/>
            <w:right w:val="none" w:sz="0" w:space="0" w:color="auto"/>
          </w:divBdr>
        </w:div>
        <w:div w:id="1709336748">
          <w:marLeft w:val="0"/>
          <w:marRight w:val="0"/>
          <w:marTop w:val="0"/>
          <w:marBottom w:val="0"/>
          <w:divBdr>
            <w:top w:val="none" w:sz="0" w:space="0" w:color="auto"/>
            <w:left w:val="none" w:sz="0" w:space="0" w:color="auto"/>
            <w:bottom w:val="none" w:sz="0" w:space="0" w:color="auto"/>
            <w:right w:val="none" w:sz="0" w:space="0" w:color="auto"/>
          </w:divBdr>
        </w:div>
        <w:div w:id="897280073">
          <w:marLeft w:val="0"/>
          <w:marRight w:val="0"/>
          <w:marTop w:val="0"/>
          <w:marBottom w:val="0"/>
          <w:divBdr>
            <w:top w:val="none" w:sz="0" w:space="0" w:color="auto"/>
            <w:left w:val="none" w:sz="0" w:space="0" w:color="auto"/>
            <w:bottom w:val="none" w:sz="0" w:space="0" w:color="auto"/>
            <w:right w:val="none" w:sz="0" w:space="0" w:color="auto"/>
          </w:divBdr>
        </w:div>
        <w:div w:id="1443649810">
          <w:marLeft w:val="0"/>
          <w:marRight w:val="0"/>
          <w:marTop w:val="0"/>
          <w:marBottom w:val="0"/>
          <w:divBdr>
            <w:top w:val="none" w:sz="0" w:space="0" w:color="auto"/>
            <w:left w:val="none" w:sz="0" w:space="0" w:color="auto"/>
            <w:bottom w:val="none" w:sz="0" w:space="0" w:color="auto"/>
            <w:right w:val="none" w:sz="0" w:space="0" w:color="auto"/>
          </w:divBdr>
        </w:div>
        <w:div w:id="987397622">
          <w:marLeft w:val="0"/>
          <w:marRight w:val="0"/>
          <w:marTop w:val="0"/>
          <w:marBottom w:val="0"/>
          <w:divBdr>
            <w:top w:val="none" w:sz="0" w:space="0" w:color="auto"/>
            <w:left w:val="none" w:sz="0" w:space="0" w:color="auto"/>
            <w:bottom w:val="none" w:sz="0" w:space="0" w:color="auto"/>
            <w:right w:val="none" w:sz="0" w:space="0" w:color="auto"/>
          </w:divBdr>
        </w:div>
        <w:div w:id="1720667284">
          <w:marLeft w:val="0"/>
          <w:marRight w:val="0"/>
          <w:marTop w:val="0"/>
          <w:marBottom w:val="0"/>
          <w:divBdr>
            <w:top w:val="none" w:sz="0" w:space="0" w:color="auto"/>
            <w:left w:val="none" w:sz="0" w:space="0" w:color="auto"/>
            <w:bottom w:val="none" w:sz="0" w:space="0" w:color="auto"/>
            <w:right w:val="none" w:sz="0" w:space="0" w:color="auto"/>
          </w:divBdr>
        </w:div>
        <w:div w:id="1638295665">
          <w:marLeft w:val="0"/>
          <w:marRight w:val="0"/>
          <w:marTop w:val="0"/>
          <w:marBottom w:val="0"/>
          <w:divBdr>
            <w:top w:val="none" w:sz="0" w:space="0" w:color="auto"/>
            <w:left w:val="none" w:sz="0" w:space="0" w:color="auto"/>
            <w:bottom w:val="none" w:sz="0" w:space="0" w:color="auto"/>
            <w:right w:val="none" w:sz="0" w:space="0" w:color="auto"/>
          </w:divBdr>
        </w:div>
        <w:div w:id="1446002998">
          <w:marLeft w:val="0"/>
          <w:marRight w:val="0"/>
          <w:marTop w:val="0"/>
          <w:marBottom w:val="0"/>
          <w:divBdr>
            <w:top w:val="none" w:sz="0" w:space="0" w:color="auto"/>
            <w:left w:val="none" w:sz="0" w:space="0" w:color="auto"/>
            <w:bottom w:val="none" w:sz="0" w:space="0" w:color="auto"/>
            <w:right w:val="none" w:sz="0" w:space="0" w:color="auto"/>
          </w:divBdr>
        </w:div>
      </w:divsChild>
    </w:div>
    <w:div w:id="1662999056">
      <w:bodyDiv w:val="1"/>
      <w:marLeft w:val="0"/>
      <w:marRight w:val="0"/>
      <w:marTop w:val="0"/>
      <w:marBottom w:val="0"/>
      <w:divBdr>
        <w:top w:val="none" w:sz="0" w:space="0" w:color="auto"/>
        <w:left w:val="none" w:sz="0" w:space="0" w:color="auto"/>
        <w:bottom w:val="none" w:sz="0" w:space="0" w:color="auto"/>
        <w:right w:val="none" w:sz="0" w:space="0" w:color="auto"/>
      </w:divBdr>
    </w:div>
    <w:div w:id="18616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sse@tng.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549</Words>
  <Characters>3464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Hopp</dc:creator>
  <cp:keywords/>
  <dc:description/>
  <cp:lastModifiedBy>Friederike Hopp</cp:lastModifiedBy>
  <cp:revision>39</cp:revision>
  <cp:lastPrinted>2026-04-17T14:24:00Z</cp:lastPrinted>
  <dcterms:created xsi:type="dcterms:W3CDTF">2026-08-27T09:47:00Z</dcterms:created>
  <dcterms:modified xsi:type="dcterms:W3CDTF">2026-09-08T05:45:00Z</dcterms:modified>
</cp:coreProperties>
</file>