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BD10A5" w14:textId="77777777" w:rsidR="00B930BE" w:rsidRDefault="00B930BE" w:rsidP="00B930BE"/>
    <w:p w14:paraId="5358F337" w14:textId="6E019533" w:rsidR="00B930BE" w:rsidRDefault="5E124807" w:rsidP="0143F6CB">
      <w:r w:rsidRPr="0143F6CB">
        <w:rPr>
          <w:rFonts w:ascii="Aptos" w:eastAsia="Aptos" w:hAnsi="Aptos" w:cs="Aptos"/>
          <w:b/>
          <w:bCs/>
          <w:color w:val="000000" w:themeColor="text1"/>
          <w:sz w:val="32"/>
          <w:szCs w:val="32"/>
        </w:rPr>
        <w:t xml:space="preserve">Yplay und TNG </w:t>
      </w:r>
      <w:r w:rsidR="00963B63">
        <w:rPr>
          <w:rFonts w:ascii="Aptos" w:eastAsia="Aptos" w:hAnsi="Aptos" w:cs="Aptos"/>
          <w:b/>
          <w:bCs/>
          <w:color w:val="000000" w:themeColor="text1"/>
          <w:sz w:val="32"/>
          <w:szCs w:val="32"/>
        </w:rPr>
        <w:t xml:space="preserve">kooperieren und </w:t>
      </w:r>
      <w:r w:rsidR="002A2FF5">
        <w:rPr>
          <w:rFonts w:ascii="Aptos" w:eastAsia="Aptos" w:hAnsi="Aptos" w:cs="Aptos"/>
          <w:b/>
          <w:bCs/>
          <w:color w:val="000000" w:themeColor="text1"/>
          <w:sz w:val="32"/>
          <w:szCs w:val="32"/>
        </w:rPr>
        <w:t>öf</w:t>
      </w:r>
      <w:r w:rsidR="00963B63">
        <w:rPr>
          <w:rFonts w:ascii="Aptos" w:eastAsia="Aptos" w:hAnsi="Aptos" w:cs="Aptos"/>
          <w:b/>
          <w:bCs/>
          <w:color w:val="000000" w:themeColor="text1"/>
          <w:sz w:val="32"/>
          <w:szCs w:val="32"/>
        </w:rPr>
        <w:t>f</w:t>
      </w:r>
      <w:r w:rsidR="002A2FF5">
        <w:rPr>
          <w:rFonts w:ascii="Aptos" w:eastAsia="Aptos" w:hAnsi="Aptos" w:cs="Aptos"/>
          <w:b/>
          <w:bCs/>
          <w:color w:val="000000" w:themeColor="text1"/>
          <w:sz w:val="32"/>
          <w:szCs w:val="32"/>
        </w:rPr>
        <w:t xml:space="preserve">nen </w:t>
      </w:r>
      <w:r w:rsidR="00EF3F2F">
        <w:rPr>
          <w:rFonts w:ascii="Aptos" w:eastAsia="Aptos" w:hAnsi="Aptos" w:cs="Aptos"/>
          <w:b/>
          <w:bCs/>
          <w:color w:val="000000" w:themeColor="text1"/>
          <w:sz w:val="32"/>
          <w:szCs w:val="32"/>
        </w:rPr>
        <w:t xml:space="preserve">ihre </w:t>
      </w:r>
      <w:r w:rsidR="002A2FF5">
        <w:rPr>
          <w:rFonts w:ascii="Aptos" w:eastAsia="Aptos" w:hAnsi="Aptos" w:cs="Aptos"/>
          <w:b/>
          <w:bCs/>
          <w:color w:val="000000" w:themeColor="text1"/>
          <w:sz w:val="32"/>
          <w:szCs w:val="32"/>
        </w:rPr>
        <w:t>Glasfasernetze in drei Friedberger Stadtteilen</w:t>
      </w:r>
    </w:p>
    <w:p w14:paraId="1AE84694" w14:textId="0413CF0A" w:rsidR="00B930BE" w:rsidRDefault="5E124807" w:rsidP="0143F6CB">
      <w:r w:rsidRPr="0143F6CB">
        <w:rPr>
          <w:rFonts w:ascii="Aptos" w:eastAsia="Aptos" w:hAnsi="Aptos" w:cs="Aptos"/>
          <w:b/>
          <w:bCs/>
          <w:color w:val="000000" w:themeColor="text1"/>
        </w:rPr>
        <w:t xml:space="preserve"> </w:t>
      </w:r>
    </w:p>
    <w:p w14:paraId="1AC4A589" w14:textId="2598323D" w:rsidR="00B930BE" w:rsidRDefault="5E124807" w:rsidP="0143F6CB">
      <w:r w:rsidRPr="0143F6CB">
        <w:rPr>
          <w:rFonts w:ascii="Aptos" w:eastAsia="Aptos" w:hAnsi="Aptos" w:cs="Aptos"/>
          <w:b/>
          <w:bCs/>
          <w:color w:val="000000" w:themeColor="text1"/>
        </w:rPr>
        <w:t>Wechselseitige</w:t>
      </w:r>
      <w:r w:rsidR="002A2FF5">
        <w:rPr>
          <w:rFonts w:ascii="Aptos" w:eastAsia="Aptos" w:hAnsi="Aptos" w:cs="Aptos"/>
          <w:b/>
          <w:bCs/>
          <w:color w:val="000000" w:themeColor="text1"/>
        </w:rPr>
        <w:t>r</w:t>
      </w:r>
      <w:r w:rsidRPr="0143F6CB">
        <w:rPr>
          <w:rFonts w:ascii="Aptos" w:eastAsia="Aptos" w:hAnsi="Aptos" w:cs="Aptos"/>
          <w:b/>
          <w:bCs/>
          <w:color w:val="000000" w:themeColor="text1"/>
        </w:rPr>
        <w:t xml:space="preserve"> </w:t>
      </w:r>
      <w:r w:rsidR="002A2FF5" w:rsidRPr="0143F6CB">
        <w:rPr>
          <w:rFonts w:ascii="Aptos" w:eastAsia="Aptos" w:hAnsi="Aptos" w:cs="Aptos"/>
          <w:b/>
          <w:bCs/>
          <w:color w:val="000000" w:themeColor="text1"/>
        </w:rPr>
        <w:t>Netz</w:t>
      </w:r>
      <w:r w:rsidR="002A2FF5">
        <w:rPr>
          <w:rFonts w:ascii="Aptos" w:eastAsia="Aptos" w:hAnsi="Aptos" w:cs="Aptos"/>
          <w:b/>
          <w:bCs/>
          <w:color w:val="000000" w:themeColor="text1"/>
        </w:rPr>
        <w:t>zugang</w:t>
      </w:r>
      <w:r w:rsidR="002A2FF5" w:rsidRPr="0143F6CB">
        <w:rPr>
          <w:rFonts w:ascii="Aptos" w:eastAsia="Aptos" w:hAnsi="Aptos" w:cs="Aptos"/>
          <w:b/>
          <w:bCs/>
          <w:color w:val="000000" w:themeColor="text1"/>
        </w:rPr>
        <w:t xml:space="preserve"> </w:t>
      </w:r>
      <w:r w:rsidRPr="0143F6CB">
        <w:rPr>
          <w:rFonts w:ascii="Aptos" w:eastAsia="Aptos" w:hAnsi="Aptos" w:cs="Aptos"/>
          <w:b/>
          <w:bCs/>
          <w:color w:val="000000" w:themeColor="text1"/>
        </w:rPr>
        <w:t>schafft eine verlässliche Glasfaserlösung für Dorheim, Bauernheim und Ossenheim</w:t>
      </w:r>
    </w:p>
    <w:p w14:paraId="40C35A7C" w14:textId="6AD24121" w:rsidR="00B930BE" w:rsidRDefault="5E124807" w:rsidP="0143F6CB">
      <w:r w:rsidRPr="0143F6CB">
        <w:rPr>
          <w:rFonts w:ascii="Aptos" w:eastAsia="Aptos" w:hAnsi="Aptos" w:cs="Aptos"/>
          <w:color w:val="000000" w:themeColor="text1"/>
        </w:rPr>
        <w:t xml:space="preserve"> </w:t>
      </w:r>
    </w:p>
    <w:p w14:paraId="71BC5551" w14:textId="1FD0E2C9" w:rsidR="00B930BE" w:rsidRDefault="5E124807" w:rsidP="0143F6CB">
      <w:r w:rsidRPr="0143F6CB">
        <w:rPr>
          <w:rFonts w:ascii="Aptos" w:eastAsia="Aptos" w:hAnsi="Aptos" w:cs="Aptos"/>
          <w:b/>
          <w:bCs/>
          <w:color w:val="000000" w:themeColor="text1"/>
        </w:rPr>
        <w:t>Friedberg, 0</w:t>
      </w:r>
      <w:r w:rsidR="00277494">
        <w:rPr>
          <w:rFonts w:ascii="Aptos" w:eastAsia="Aptos" w:hAnsi="Aptos" w:cs="Aptos"/>
          <w:b/>
          <w:bCs/>
          <w:color w:val="000000" w:themeColor="text1"/>
        </w:rPr>
        <w:t>7</w:t>
      </w:r>
      <w:r w:rsidRPr="0143F6CB">
        <w:rPr>
          <w:rFonts w:ascii="Aptos" w:eastAsia="Aptos" w:hAnsi="Aptos" w:cs="Aptos"/>
          <w:b/>
          <w:bCs/>
          <w:color w:val="000000" w:themeColor="text1"/>
        </w:rPr>
        <w:t xml:space="preserve">. September 2026 </w:t>
      </w:r>
      <w:r w:rsidRPr="0143F6CB">
        <w:rPr>
          <w:rFonts w:ascii="Aptos" w:eastAsia="Aptos" w:hAnsi="Aptos" w:cs="Aptos"/>
          <w:color w:val="000000" w:themeColor="text1"/>
        </w:rPr>
        <w:t>– Die Yplay Germany GmbH und die TNG Stadtnetz GmbH haben wechselseitige Open-Access-Vereinbarungen für Dorheim, Bauernheim und Ossenheim geschlossen. Die Kooperation gilt vorerst ausschließlich für diese drei Friedberger Stadtteile. Weitere Stadtteile sind derzeit nicht Gegenstand der Vereinbarungen.</w:t>
      </w:r>
    </w:p>
    <w:p w14:paraId="2EEF6EFF" w14:textId="0B1D4156" w:rsidR="00B930BE" w:rsidRDefault="5E124807" w:rsidP="0143F6CB">
      <w:r w:rsidRPr="0143F6CB">
        <w:rPr>
          <w:rFonts w:ascii="Aptos" w:eastAsia="Aptos" w:hAnsi="Aptos" w:cs="Aptos"/>
          <w:color w:val="000000" w:themeColor="text1"/>
        </w:rPr>
        <w:t xml:space="preserve"> </w:t>
      </w:r>
    </w:p>
    <w:p w14:paraId="14C42237" w14:textId="6C73883F" w:rsidR="00B930BE" w:rsidRDefault="5E124807" w:rsidP="0143F6CB">
      <w:r w:rsidRPr="0143F6CB">
        <w:rPr>
          <w:rFonts w:ascii="Aptos" w:eastAsia="Aptos" w:hAnsi="Aptos" w:cs="Aptos"/>
          <w:color w:val="000000" w:themeColor="text1"/>
        </w:rPr>
        <w:t>TNG kann künftig das von Yplay betriebene Glasfasernetz in Dorheim nutzen. Umgekehrt erhält Yplay Zugang zu den von TNG betriebenen Glasfasernetzen in Bauernheim und Ossenheim. Beide Unternehmen können damit im jeweils vereinbarten Gebiet eigene Internet- und Telekommunikationsprodukte über die Infrastruktur des anderen anbieten.</w:t>
      </w:r>
    </w:p>
    <w:p w14:paraId="2A77344E" w14:textId="1CCE0D79" w:rsidR="00B930BE" w:rsidRDefault="5E124807" w:rsidP="0143F6CB">
      <w:r w:rsidRPr="0143F6CB">
        <w:rPr>
          <w:rFonts w:ascii="Aptos" w:eastAsia="Aptos" w:hAnsi="Aptos" w:cs="Aptos"/>
          <w:color w:val="000000" w:themeColor="text1"/>
        </w:rPr>
        <w:t xml:space="preserve"> </w:t>
      </w:r>
    </w:p>
    <w:p w14:paraId="4137D51B" w14:textId="2E9B6B5A" w:rsidR="00B930BE" w:rsidRDefault="5E124807" w:rsidP="0143F6CB">
      <w:r w:rsidRPr="0143F6CB">
        <w:rPr>
          <w:rFonts w:ascii="Aptos" w:eastAsia="Aptos" w:hAnsi="Aptos" w:cs="Aptos"/>
          <w:color w:val="000000" w:themeColor="text1"/>
        </w:rPr>
        <w:t xml:space="preserve">Durch die Zusammenarbeit wird vorhandene Infrastruktur effizient genutzt. Zugleich </w:t>
      </w:r>
      <w:r w:rsidR="00963B63">
        <w:rPr>
          <w:rFonts w:ascii="Aptos" w:eastAsia="Aptos" w:hAnsi="Aptos" w:cs="Aptos"/>
          <w:color w:val="000000" w:themeColor="text1"/>
        </w:rPr>
        <w:t>verhindert</w:t>
      </w:r>
      <w:r w:rsidR="00963B63" w:rsidRPr="0143F6CB">
        <w:rPr>
          <w:rFonts w:ascii="Aptos" w:eastAsia="Aptos" w:hAnsi="Aptos" w:cs="Aptos"/>
          <w:color w:val="000000" w:themeColor="text1"/>
        </w:rPr>
        <w:t xml:space="preserve"> </w:t>
      </w:r>
      <w:r w:rsidRPr="0143F6CB">
        <w:rPr>
          <w:rFonts w:ascii="Aptos" w:eastAsia="Aptos" w:hAnsi="Aptos" w:cs="Aptos"/>
          <w:color w:val="000000" w:themeColor="text1"/>
        </w:rPr>
        <w:t xml:space="preserve">sie unnötige parallele Baumaßnahmen und </w:t>
      </w:r>
      <w:r w:rsidR="00963B63">
        <w:rPr>
          <w:rFonts w:ascii="Aptos" w:eastAsia="Aptos" w:hAnsi="Aptos" w:cs="Aptos"/>
          <w:color w:val="000000" w:themeColor="text1"/>
        </w:rPr>
        <w:t xml:space="preserve">stärkt </w:t>
      </w:r>
      <w:r w:rsidRPr="0143F6CB">
        <w:rPr>
          <w:rFonts w:ascii="Aptos" w:eastAsia="Aptos" w:hAnsi="Aptos" w:cs="Aptos"/>
          <w:color w:val="000000" w:themeColor="text1"/>
        </w:rPr>
        <w:t>die Auswahlmöglichkeiten für die Bürgerinnen und Bürger.</w:t>
      </w:r>
    </w:p>
    <w:p w14:paraId="6ECB2A22" w14:textId="5DCF9431" w:rsidR="00B930BE" w:rsidRDefault="5E124807" w:rsidP="0143F6CB">
      <w:r w:rsidRPr="0143F6CB">
        <w:rPr>
          <w:rFonts w:ascii="Aptos" w:eastAsia="Aptos" w:hAnsi="Aptos" w:cs="Aptos"/>
          <w:color w:val="000000" w:themeColor="text1"/>
        </w:rPr>
        <w:t xml:space="preserve"> </w:t>
      </w:r>
    </w:p>
    <w:p w14:paraId="24E7DE46" w14:textId="54742692" w:rsidR="00B930BE" w:rsidRDefault="5E124807" w:rsidP="0143F6CB">
      <w:r w:rsidRPr="0143F6CB">
        <w:rPr>
          <w:rFonts w:ascii="Aptos" w:eastAsia="Aptos" w:hAnsi="Aptos" w:cs="Aptos"/>
          <w:b/>
          <w:bCs/>
          <w:color w:val="000000" w:themeColor="text1"/>
        </w:rPr>
        <w:t>Klare Zuständigkeiten für die Kundinnen und Kunden</w:t>
      </w:r>
    </w:p>
    <w:p w14:paraId="2374F1D3" w14:textId="582B6C33" w:rsidR="00B930BE" w:rsidRDefault="5E124807" w:rsidP="0143F6CB">
      <w:r w:rsidRPr="0143F6CB">
        <w:rPr>
          <w:rFonts w:ascii="Aptos" w:eastAsia="Aptos" w:hAnsi="Aptos" w:cs="Aptos"/>
          <w:color w:val="000000" w:themeColor="text1"/>
        </w:rPr>
        <w:t xml:space="preserve"> </w:t>
      </w:r>
    </w:p>
    <w:p w14:paraId="72C27BB0" w14:textId="345A4C59" w:rsidR="00B930BE" w:rsidRDefault="5E124807" w:rsidP="0143F6CB">
      <w:r w:rsidRPr="0143F6CB">
        <w:rPr>
          <w:rFonts w:ascii="Aptos" w:eastAsia="Aptos" w:hAnsi="Aptos" w:cs="Aptos"/>
          <w:color w:val="000000" w:themeColor="text1"/>
        </w:rPr>
        <w:t>Für die Kundinnen und Kunden bleibt der jeweils gewählte Anbieter für den Vertrag, die gebuchten Leistungen und den Kundenservice verantwortlich. Ein zusätzlicher Internetvertrag mit dem Betreiber des jeweils genutzten Netzes ist nicht erforderlich.</w:t>
      </w:r>
    </w:p>
    <w:p w14:paraId="7B15EB90" w14:textId="2DD5E34F" w:rsidR="00B930BE" w:rsidRDefault="5E124807" w:rsidP="0143F6CB">
      <w:r w:rsidRPr="0143F6CB">
        <w:rPr>
          <w:rFonts w:ascii="Aptos" w:eastAsia="Aptos" w:hAnsi="Aptos" w:cs="Aptos"/>
          <w:color w:val="000000" w:themeColor="text1"/>
        </w:rPr>
        <w:t xml:space="preserve"> </w:t>
      </w:r>
    </w:p>
    <w:p w14:paraId="5B5A0268" w14:textId="47E6CEFA" w:rsidR="00B930BE" w:rsidRDefault="5E124807" w:rsidP="00277494">
      <w:r w:rsidRPr="0143F6CB">
        <w:rPr>
          <w:rFonts w:ascii="Aptos" w:eastAsia="Aptos" w:hAnsi="Aptos" w:cs="Aptos"/>
          <w:color w:val="000000" w:themeColor="text1"/>
        </w:rPr>
        <w:t xml:space="preserve">Yplay-Kundinnen und -Kunden in Bauernheim und Ossenheim behalten somit ihren Vertrag mit Yplay. Ebenso bleiben TNG-Kundinnen und -Kunden in Dorheim bei TNG. </w:t>
      </w:r>
      <w:r w:rsidRPr="254DC37B">
        <w:rPr>
          <w:rFonts w:ascii="Aptos" w:eastAsia="Aptos" w:hAnsi="Aptos" w:cs="Aptos"/>
          <w:color w:val="000000" w:themeColor="text1"/>
        </w:rPr>
        <w:t>Bestehende Verträge mit beiden Anbietern bleiben gültig.</w:t>
      </w:r>
      <w:r w:rsidR="71DA67FB" w:rsidRPr="254DC37B">
        <w:rPr>
          <w:rFonts w:ascii="Aptos" w:eastAsia="Aptos" w:hAnsi="Aptos" w:cs="Aptos"/>
          <w:color w:val="000000" w:themeColor="text1"/>
        </w:rPr>
        <w:t xml:space="preserve"> </w:t>
      </w:r>
      <w:r>
        <w:br/>
      </w:r>
      <w:r>
        <w:br/>
      </w:r>
      <w:r w:rsidR="00277494">
        <w:t xml:space="preserve">An der bereits bestehenden Kooperation zwischen Yplay und der </w:t>
      </w:r>
      <w:proofErr w:type="gramStart"/>
      <w:r w:rsidR="00277494">
        <w:t>GVG Glasfaser</w:t>
      </w:r>
      <w:proofErr w:type="gramEnd"/>
      <w:r w:rsidR="00277494">
        <w:t xml:space="preserve"> ändert sich durch das neue Open-Access-Abkommen nichts. Die </w:t>
      </w:r>
      <w:proofErr w:type="gramStart"/>
      <w:r w:rsidR="00277494">
        <w:t>GVG Glasfaser</w:t>
      </w:r>
      <w:proofErr w:type="gramEnd"/>
      <w:r w:rsidR="00277494">
        <w:t xml:space="preserve"> wird die Kundinnen und Kunden ihrer Marke teranet auf Basis der gemeinsam genutzten Glasfaserinfrastrukturen in Bauernheim, Dorheim und Ossenheim mit den gebuchten Glasfaserangeboten versorgen.</w:t>
      </w:r>
    </w:p>
    <w:p w14:paraId="3376D7B9" w14:textId="52260CEB" w:rsidR="00B930BE" w:rsidRDefault="5E124807" w:rsidP="0143F6CB">
      <w:r w:rsidRPr="0143F6CB">
        <w:rPr>
          <w:rFonts w:ascii="Aptos" w:eastAsia="Aptos" w:hAnsi="Aptos" w:cs="Aptos"/>
          <w:color w:val="000000" w:themeColor="text1"/>
        </w:rPr>
        <w:t xml:space="preserve"> </w:t>
      </w:r>
    </w:p>
    <w:p w14:paraId="110A6228" w14:textId="510E1D45" w:rsidR="00B930BE" w:rsidRDefault="5E124807" w:rsidP="0143F6CB">
      <w:r w:rsidRPr="0143F6CB">
        <w:rPr>
          <w:rFonts w:ascii="Aptos" w:eastAsia="Aptos" w:hAnsi="Aptos" w:cs="Aptos"/>
          <w:color w:val="000000" w:themeColor="text1"/>
        </w:rPr>
        <w:t>Die notwendige technische und organisatorische Abstimmung erfolgt direkt zwischen Yplay und TNG. Sollte für einen einzelnen Anschluss noch ein Termin, eine Zustimmung oder eine technische Maßnahme erforderlich sein, informiert der jeweilige Vertragsanbieter die Betroffenen persönlich und rechtzeitig.</w:t>
      </w:r>
    </w:p>
    <w:p w14:paraId="197B8C07" w14:textId="0F0C242B" w:rsidR="00B930BE" w:rsidRDefault="5E124807" w:rsidP="0143F6CB">
      <w:r w:rsidRPr="0143F6CB">
        <w:rPr>
          <w:rFonts w:ascii="Aptos" w:eastAsia="Aptos" w:hAnsi="Aptos" w:cs="Aptos"/>
          <w:color w:val="000000" w:themeColor="text1"/>
        </w:rPr>
        <w:t xml:space="preserve"> </w:t>
      </w:r>
    </w:p>
    <w:p w14:paraId="6A41FD3A" w14:textId="0D3BCE5A" w:rsidR="00B930BE" w:rsidRDefault="00277494" w:rsidP="0143F6CB">
      <w:r>
        <w:rPr>
          <w:rFonts w:ascii="Aptos" w:eastAsia="Aptos" w:hAnsi="Aptos" w:cs="Aptos"/>
          <w:color w:val="000000" w:themeColor="text1"/>
        </w:rPr>
        <w:br/>
      </w:r>
      <w:r>
        <w:rPr>
          <w:rFonts w:ascii="Aptos" w:eastAsia="Aptos" w:hAnsi="Aptos" w:cs="Aptos"/>
          <w:color w:val="000000" w:themeColor="text1"/>
        </w:rPr>
        <w:br/>
      </w:r>
      <w:r>
        <w:rPr>
          <w:rFonts w:ascii="Aptos" w:eastAsia="Aptos" w:hAnsi="Aptos" w:cs="Aptos"/>
          <w:color w:val="000000" w:themeColor="text1"/>
        </w:rPr>
        <w:lastRenderedPageBreak/>
        <w:br/>
      </w:r>
      <w:r w:rsidR="5E124807" w:rsidRPr="0143F6CB">
        <w:rPr>
          <w:rFonts w:ascii="Aptos" w:eastAsia="Aptos" w:hAnsi="Aptos" w:cs="Aptos"/>
          <w:color w:val="000000" w:themeColor="text1"/>
        </w:rPr>
        <w:t xml:space="preserve">„Open Access ist für uns der richtige Weg, um bestehende Glasfasernetze nachhaltig zu nutzen und den Menschen eine langfristig verlässliche Versorgung zu bieten. Besonders wichtig ist uns, dass die Kundinnen und Kunden ihre gebuchten Yplay- oder TNG-Produkte weiterhin von ihrem gewählten Anbieter erhalten. Die Kooperation schafft dafür eine klare und tragfähige Grundlage“, erklärt </w:t>
      </w:r>
      <w:r w:rsidR="0084518E">
        <w:rPr>
          <w:rFonts w:ascii="Aptos" w:eastAsia="Aptos" w:hAnsi="Aptos" w:cs="Aptos"/>
          <w:color w:val="000000" w:themeColor="text1"/>
        </w:rPr>
        <w:t xml:space="preserve">Dominik Weisensell, Leitung </w:t>
      </w:r>
      <w:r w:rsidR="006D7471">
        <w:rPr>
          <w:rFonts w:ascii="Aptos" w:eastAsia="Aptos" w:hAnsi="Aptos" w:cs="Aptos"/>
          <w:color w:val="000000" w:themeColor="text1"/>
        </w:rPr>
        <w:t>Technik, Marketing &amp; Vertrieb</w:t>
      </w:r>
      <w:r w:rsidR="0084518E">
        <w:rPr>
          <w:rFonts w:ascii="Aptos" w:eastAsia="Aptos" w:hAnsi="Aptos" w:cs="Aptos"/>
          <w:color w:val="000000" w:themeColor="text1"/>
        </w:rPr>
        <w:t xml:space="preserve"> der Yplay Germany GmbH.</w:t>
      </w:r>
    </w:p>
    <w:p w14:paraId="08D88B34" w14:textId="0D4473A5" w:rsidR="00B930BE" w:rsidRDefault="5E124807" w:rsidP="0143F6CB">
      <w:r w:rsidRPr="0143F6CB">
        <w:rPr>
          <w:rFonts w:ascii="Aptos" w:eastAsia="Aptos" w:hAnsi="Aptos" w:cs="Aptos"/>
          <w:color w:val="000000" w:themeColor="text1"/>
        </w:rPr>
        <w:t xml:space="preserve"> </w:t>
      </w:r>
    </w:p>
    <w:p w14:paraId="3FA1167C" w14:textId="06999D7B" w:rsidR="00B930BE" w:rsidRDefault="5E124807" w:rsidP="0143F6CB">
      <w:pPr>
        <w:rPr>
          <w:rFonts w:ascii="Aptos" w:eastAsia="Aptos" w:hAnsi="Aptos" w:cs="Aptos"/>
          <w:color w:val="000000" w:themeColor="text1"/>
        </w:rPr>
      </w:pPr>
      <w:r w:rsidRPr="0143F6CB">
        <w:rPr>
          <w:rFonts w:ascii="Aptos" w:eastAsia="Aptos" w:hAnsi="Aptos" w:cs="Aptos"/>
          <w:color w:val="000000" w:themeColor="text1"/>
        </w:rPr>
        <w:t xml:space="preserve">„Die Vereinbarungen zeigen, dass offene Netze und ein vielfältiges Angebot gut zusammenpassen. Durch die gemeinsame Nutzung vorhandener Infrastruktur können wir den Bürgerinnen und Bürgern mehr Auswahl bieten und zugleich unnötige Doppelstrukturen vermeiden. Davon profitieren die Kundinnen und Kunden ebenso wie die Region“, sagt </w:t>
      </w:r>
      <w:r w:rsidR="002A2FF5">
        <w:rPr>
          <w:rFonts w:ascii="Aptos" w:eastAsia="Aptos" w:hAnsi="Aptos" w:cs="Aptos"/>
          <w:color w:val="000000" w:themeColor="text1"/>
        </w:rPr>
        <w:t>Raphael Kupfermann</w:t>
      </w:r>
      <w:r w:rsidRPr="0143F6CB">
        <w:rPr>
          <w:rFonts w:ascii="Aptos" w:eastAsia="Aptos" w:hAnsi="Aptos" w:cs="Aptos"/>
          <w:color w:val="000000" w:themeColor="text1"/>
        </w:rPr>
        <w:t xml:space="preserve">, </w:t>
      </w:r>
      <w:r w:rsidR="002A2FF5">
        <w:rPr>
          <w:rFonts w:ascii="Aptos" w:eastAsia="Aptos" w:hAnsi="Aptos" w:cs="Aptos"/>
          <w:color w:val="000000" w:themeColor="text1"/>
        </w:rPr>
        <w:t>Regionalleiter der TNG Stadtnetz GmbH</w:t>
      </w:r>
      <w:r w:rsidRPr="0143F6CB">
        <w:rPr>
          <w:rFonts w:ascii="Aptos" w:eastAsia="Aptos" w:hAnsi="Aptos" w:cs="Aptos"/>
          <w:color w:val="000000" w:themeColor="text1"/>
        </w:rPr>
        <w:t>.</w:t>
      </w:r>
    </w:p>
    <w:p w14:paraId="3C77DFA1" w14:textId="3B5AA24C" w:rsidR="00B930BE" w:rsidRDefault="5E124807" w:rsidP="0143F6CB">
      <w:r w:rsidRPr="0143F6CB">
        <w:rPr>
          <w:rFonts w:ascii="Aptos" w:eastAsia="Aptos" w:hAnsi="Aptos" w:cs="Aptos"/>
          <w:color w:val="000000" w:themeColor="text1"/>
        </w:rPr>
        <w:t xml:space="preserve"> </w:t>
      </w:r>
    </w:p>
    <w:p w14:paraId="3AF41E08" w14:textId="3F44C344" w:rsidR="00B930BE" w:rsidRDefault="5E124807" w:rsidP="0143F6CB">
      <w:r w:rsidRPr="0143F6CB">
        <w:rPr>
          <w:rFonts w:ascii="Aptos" w:eastAsia="Aptos" w:hAnsi="Aptos" w:cs="Aptos"/>
          <w:color w:val="000000" w:themeColor="text1"/>
        </w:rPr>
        <w:t xml:space="preserve"> </w:t>
      </w:r>
      <w:r w:rsidRPr="0143F6CB">
        <w:rPr>
          <w:rFonts w:ascii="Aptos" w:eastAsia="Aptos" w:hAnsi="Aptos" w:cs="Aptos"/>
          <w:b/>
          <w:bCs/>
          <w:color w:val="000000" w:themeColor="text1"/>
        </w:rPr>
        <w:t>Stadt Friedberg begrüßt die Vereinbarungen</w:t>
      </w:r>
    </w:p>
    <w:p w14:paraId="5E7AB2D2" w14:textId="74F788A6" w:rsidR="00B930BE" w:rsidRDefault="5E124807" w:rsidP="0143F6CB">
      <w:r w:rsidRPr="0143F6CB">
        <w:rPr>
          <w:rFonts w:ascii="Aptos" w:eastAsia="Aptos" w:hAnsi="Aptos" w:cs="Aptos"/>
          <w:color w:val="000000" w:themeColor="text1"/>
        </w:rPr>
        <w:t xml:space="preserve"> </w:t>
      </w:r>
    </w:p>
    <w:p w14:paraId="45BB54DF" w14:textId="3FEF5ACE" w:rsidR="00B930BE" w:rsidRDefault="5E124807" w:rsidP="0143F6CB">
      <w:pPr>
        <w:rPr>
          <w:rFonts w:ascii="Aptos" w:eastAsia="Aptos" w:hAnsi="Aptos" w:cs="Aptos"/>
          <w:color w:val="000000" w:themeColor="text1"/>
        </w:rPr>
      </w:pPr>
      <w:r w:rsidRPr="0143F6CB">
        <w:rPr>
          <w:rFonts w:ascii="Aptos" w:eastAsia="Aptos" w:hAnsi="Aptos" w:cs="Aptos"/>
          <w:color w:val="000000" w:themeColor="text1"/>
        </w:rPr>
        <w:t xml:space="preserve">„Für uns als Stadt </w:t>
      </w:r>
      <w:proofErr w:type="gramStart"/>
      <w:r w:rsidRPr="0143F6CB">
        <w:rPr>
          <w:rFonts w:ascii="Aptos" w:eastAsia="Aptos" w:hAnsi="Aptos" w:cs="Aptos"/>
          <w:color w:val="000000" w:themeColor="text1"/>
        </w:rPr>
        <w:t>ist</w:t>
      </w:r>
      <w:proofErr w:type="gramEnd"/>
      <w:r w:rsidRPr="0143F6CB">
        <w:rPr>
          <w:rFonts w:ascii="Aptos" w:eastAsia="Aptos" w:hAnsi="Aptos" w:cs="Aptos"/>
          <w:color w:val="000000" w:themeColor="text1"/>
        </w:rPr>
        <w:t xml:space="preserve"> entscheidend, dass die Bürgerinnen und Bürger Klarheit erhalten und auf eine verlässliche digitale Infrastruktur zählen können. Die Zusammenarbeit von Yplay und TNG ist deshalb ein gutes Signal: Beide Unternehmen übernehmen gemeinsam Verantwortung und schaffen eine zukunftsfähige Lösung für Dorheim, Bauernheim und Ossenheim“, erklärt Kjetil Dahlhaus, Bürgermeister der Stadt Friedberg (Hessen).</w:t>
      </w:r>
    </w:p>
    <w:p w14:paraId="67D0BFBF" w14:textId="182453D8" w:rsidR="00B930BE" w:rsidRDefault="5E124807" w:rsidP="0143F6CB">
      <w:r w:rsidRPr="0143F6CB">
        <w:rPr>
          <w:rFonts w:ascii="Aptos" w:eastAsia="Aptos" w:hAnsi="Aptos" w:cs="Aptos"/>
          <w:color w:val="000000" w:themeColor="text1"/>
        </w:rPr>
        <w:t xml:space="preserve"> </w:t>
      </w:r>
    </w:p>
    <w:p w14:paraId="1995B691" w14:textId="70042F0C" w:rsidR="00B930BE" w:rsidRDefault="5E124807" w:rsidP="0143F6CB">
      <w:r w:rsidRPr="0143F6CB">
        <w:rPr>
          <w:rFonts w:ascii="Aptos" w:eastAsia="Aptos" w:hAnsi="Aptos" w:cs="Aptos"/>
          <w:color w:val="000000" w:themeColor="text1"/>
        </w:rPr>
        <w:t>Aktuelle Informationen zur Verfügbarkeit und zu den nächsten Schritten in Dorheim, Bauernheim und Ossenheim stellen beide Unternehmen auf ihren jeweiligen Internetseiten bereit:</w:t>
      </w:r>
      <w:r w:rsidR="00B930BE">
        <w:br/>
      </w:r>
      <w:r w:rsidR="00B930BE">
        <w:br/>
      </w:r>
      <w:r w:rsidRPr="0143F6CB">
        <w:rPr>
          <w:rFonts w:ascii="Aptos" w:eastAsia="Aptos" w:hAnsi="Aptos" w:cs="Aptos"/>
          <w:color w:val="000000" w:themeColor="text1"/>
        </w:rPr>
        <w:t xml:space="preserve">Yplay: </w:t>
      </w:r>
      <w:hyperlink r:id="rId6">
        <w:r w:rsidRPr="0143F6CB">
          <w:rPr>
            <w:rStyle w:val="Hyperlink"/>
            <w:color w:val="96607D"/>
          </w:rPr>
          <w:t>www.yplay.de/friedberg</w:t>
        </w:r>
      </w:hyperlink>
    </w:p>
    <w:p w14:paraId="63E632B9" w14:textId="2A40B213" w:rsidR="00B930BE" w:rsidRPr="002A2FF5" w:rsidRDefault="5E124807" w:rsidP="0143F6CB">
      <w:pPr>
        <w:rPr>
          <w:lang w:val="en-US"/>
        </w:rPr>
      </w:pPr>
      <w:r w:rsidRPr="002A2FF5">
        <w:rPr>
          <w:rFonts w:ascii="Aptos" w:eastAsia="Aptos" w:hAnsi="Aptos" w:cs="Aptos"/>
          <w:color w:val="000000" w:themeColor="text1"/>
          <w:lang w:val="en-US"/>
        </w:rPr>
        <w:t xml:space="preserve">TNG: </w:t>
      </w:r>
      <w:hyperlink r:id="rId7">
        <w:r w:rsidRPr="002A2FF5">
          <w:rPr>
            <w:rStyle w:val="Hyperlink"/>
            <w:color w:val="96607D"/>
            <w:lang w:val="en-US"/>
          </w:rPr>
          <w:t>www.tng.de/friedberg</w:t>
        </w:r>
      </w:hyperlink>
    </w:p>
    <w:p w14:paraId="23701A78" w14:textId="03034D14" w:rsidR="00B930BE" w:rsidRPr="002A2FF5" w:rsidRDefault="00B930BE" w:rsidP="0143F6CB">
      <w:pPr>
        <w:rPr>
          <w:lang w:val="en-US"/>
        </w:rPr>
      </w:pPr>
    </w:p>
    <w:p w14:paraId="2DA05DF7" w14:textId="53FB22E1" w:rsidR="00B930BE" w:rsidRPr="002A2FF5" w:rsidRDefault="00B930BE" w:rsidP="00B930BE">
      <w:pPr>
        <w:rPr>
          <w:lang w:val="en-US"/>
        </w:rPr>
      </w:pPr>
    </w:p>
    <w:p w14:paraId="0D9CB265" w14:textId="65A7F624" w:rsidR="00B930BE" w:rsidRPr="002A2FF5" w:rsidRDefault="00B930BE" w:rsidP="0143F6CB">
      <w:pPr>
        <w:rPr>
          <w:b/>
          <w:bCs/>
          <w:lang w:val="en-US"/>
        </w:rPr>
      </w:pPr>
      <w:proofErr w:type="spellStart"/>
      <w:r w:rsidRPr="002A2FF5">
        <w:rPr>
          <w:b/>
          <w:bCs/>
          <w:lang w:val="en-US"/>
        </w:rPr>
        <w:t>Über</w:t>
      </w:r>
      <w:proofErr w:type="spellEnd"/>
      <w:r w:rsidRPr="002A2FF5">
        <w:rPr>
          <w:b/>
          <w:bCs/>
          <w:lang w:val="en-US"/>
        </w:rPr>
        <w:t xml:space="preserve"> Yplay</w:t>
      </w:r>
    </w:p>
    <w:p w14:paraId="29F13307" w14:textId="77777777" w:rsidR="008715D1" w:rsidRPr="002A2FF5" w:rsidRDefault="008715D1" w:rsidP="00B930BE">
      <w:pPr>
        <w:rPr>
          <w:b/>
          <w:bCs/>
          <w:lang w:val="en-US"/>
        </w:rPr>
      </w:pPr>
    </w:p>
    <w:p w14:paraId="4F749599" w14:textId="77777777" w:rsidR="00B930BE" w:rsidRDefault="00B930BE" w:rsidP="00B930BE">
      <w:r>
        <w:t>Die Yplay Germany GmbH mit Sitz in Altenstadt ist ein regionaler Telekommunikationsanbieter. Das Unternehmen betreibt moderne Glasfasernetze und bietet Privat- und Geschäftskunden leistungsfähige Internet-, Telefonie- und TV-Produkte an.</w:t>
      </w:r>
    </w:p>
    <w:p w14:paraId="382B1F67" w14:textId="77777777" w:rsidR="008715D1" w:rsidRDefault="008715D1" w:rsidP="00B930BE"/>
    <w:p w14:paraId="469BDE4E" w14:textId="4B9D50FD" w:rsidR="00B930BE" w:rsidRPr="008715D1" w:rsidRDefault="00B930BE" w:rsidP="00B930BE">
      <w:pPr>
        <w:rPr>
          <w:b/>
          <w:bCs/>
        </w:rPr>
      </w:pPr>
      <w:r w:rsidRPr="008715D1">
        <w:rPr>
          <w:b/>
          <w:bCs/>
        </w:rPr>
        <w:t>Über TNG</w:t>
      </w:r>
    </w:p>
    <w:p w14:paraId="64AC3A5D" w14:textId="13C27A08" w:rsidR="00B930BE" w:rsidRDefault="00333101" w:rsidP="00B930BE">
      <w:r>
        <w:t xml:space="preserve">Die Kieler TNG Stadtnetz GmbH </w:t>
      </w:r>
      <w:r w:rsidRPr="00AB0CFF">
        <w:t xml:space="preserve">steht für ganzheitliche Glasfaserlösungen aus einer Hand: Als vertikal integrierter Anbieter deckt das Unternehmen sämtliche Schritte ab – von der Planung über den Ausbau bis hin zum Betrieb der Netze und der Vermarktung der Produkte. Ziel ist es, </w:t>
      </w:r>
      <w:proofErr w:type="spellStart"/>
      <w:r w:rsidRPr="00AB0CFF">
        <w:t>Kund:innen</w:t>
      </w:r>
      <w:proofErr w:type="spellEnd"/>
      <w:r w:rsidRPr="00AB0CFF">
        <w:t xml:space="preserve"> eine moderne, leistungsstarke und zukunftssichere Breitbandversorgung zu bieten.</w:t>
      </w:r>
      <w:r w:rsidDel="00333101">
        <w:t xml:space="preserve"> </w:t>
      </w:r>
    </w:p>
    <w:p w14:paraId="3E47EE6E" w14:textId="77777777" w:rsidR="00B930BE" w:rsidRDefault="00B930BE" w:rsidP="00B930BE"/>
    <w:p w14:paraId="6892DA55" w14:textId="579D0166" w:rsidR="00B930BE" w:rsidRPr="008715D1" w:rsidRDefault="00B930BE" w:rsidP="00B930BE">
      <w:pPr>
        <w:rPr>
          <w:b/>
          <w:bCs/>
        </w:rPr>
      </w:pPr>
      <w:r>
        <w:lastRenderedPageBreak/>
        <w:br/>
      </w:r>
      <w:r w:rsidRPr="0143F6CB">
        <w:rPr>
          <w:b/>
          <w:bCs/>
        </w:rPr>
        <w:t>Pressekontakte</w:t>
      </w:r>
    </w:p>
    <w:p w14:paraId="64CEF00E" w14:textId="77777777" w:rsidR="00B930BE" w:rsidRDefault="00B930BE" w:rsidP="00B930BE"/>
    <w:p w14:paraId="71DC289E" w14:textId="77777777" w:rsidR="00B930BE" w:rsidRDefault="00B930BE" w:rsidP="00B930BE">
      <w:r>
        <w:t>Yplay Germany GmbH</w:t>
      </w:r>
    </w:p>
    <w:p w14:paraId="260F25F1" w14:textId="77777777" w:rsidR="00B930BE" w:rsidRDefault="00B930BE" w:rsidP="00B930BE">
      <w:r>
        <w:t>Johannes Tabbo</w:t>
      </w:r>
    </w:p>
    <w:p w14:paraId="2E2F61A6" w14:textId="77777777" w:rsidR="00B930BE" w:rsidRDefault="00B930BE" w:rsidP="00B930BE">
      <w:r>
        <w:t xml:space="preserve">Marketingmanager </w:t>
      </w:r>
    </w:p>
    <w:p w14:paraId="6AC1E1A3" w14:textId="77777777" w:rsidR="00B930BE" w:rsidRDefault="00B930BE" w:rsidP="00B930BE">
      <w:r>
        <w:t>Die Weidenbach 6</w:t>
      </w:r>
    </w:p>
    <w:p w14:paraId="2AFA1D3B" w14:textId="77777777" w:rsidR="00B930BE" w:rsidRDefault="00B930BE" w:rsidP="00B930BE">
      <w:r>
        <w:t>63674 Altenstadt</w:t>
      </w:r>
    </w:p>
    <w:p w14:paraId="5840334E" w14:textId="77777777" w:rsidR="00B930BE" w:rsidRDefault="00B930BE" w:rsidP="00B930BE">
      <w:r>
        <w:t>E-Mail: marketing@yplay.de</w:t>
      </w:r>
    </w:p>
    <w:p w14:paraId="31FD0D21" w14:textId="18A2E4BE" w:rsidR="00B930BE" w:rsidRDefault="00B930BE" w:rsidP="00B930BE">
      <w:r>
        <w:t xml:space="preserve">Internet: </w:t>
      </w:r>
      <w:hyperlink r:id="rId8" w:history="1">
        <w:r w:rsidR="008715D1" w:rsidRPr="008F7C41">
          <w:rPr>
            <w:rStyle w:val="Hyperlink"/>
          </w:rPr>
          <w:t>www.yplay.de</w:t>
        </w:r>
      </w:hyperlink>
    </w:p>
    <w:p w14:paraId="0D93576E" w14:textId="77777777" w:rsidR="008715D1" w:rsidRDefault="008715D1" w:rsidP="00B930BE"/>
    <w:p w14:paraId="53ED8401" w14:textId="77777777" w:rsidR="00B930BE" w:rsidRDefault="00B930BE" w:rsidP="00B930BE">
      <w:r>
        <w:t>TNG Stadtnetz GmbH</w:t>
      </w:r>
    </w:p>
    <w:p w14:paraId="674A443C" w14:textId="69B0EBB7" w:rsidR="002A2FF5" w:rsidRDefault="002A2FF5" w:rsidP="00B930BE">
      <w:r>
        <w:t>Bettina Büll</w:t>
      </w:r>
    </w:p>
    <w:p w14:paraId="59EDEC1C" w14:textId="458A677C" w:rsidR="00B930BE" w:rsidRDefault="002A2FF5" w:rsidP="00B930BE">
      <w:r>
        <w:t>Abteilungsleiterin Marketing</w:t>
      </w:r>
    </w:p>
    <w:p w14:paraId="1787CE88" w14:textId="1AB0C7CC" w:rsidR="00B930BE" w:rsidRDefault="002A2FF5" w:rsidP="00B930BE">
      <w:r>
        <w:t>Gerhard-Fröhler-Straße 12</w:t>
      </w:r>
    </w:p>
    <w:p w14:paraId="58F5A376" w14:textId="604AEAB8" w:rsidR="002A2FF5" w:rsidRDefault="002A2FF5" w:rsidP="00B930BE">
      <w:r>
        <w:t>24106 Kiel</w:t>
      </w:r>
    </w:p>
    <w:p w14:paraId="500B0182" w14:textId="1920A309" w:rsidR="00B930BE" w:rsidRDefault="002A2FF5" w:rsidP="00B930BE">
      <w:r>
        <w:t>presse@tng.de</w:t>
      </w:r>
    </w:p>
    <w:p w14:paraId="5145CAB7" w14:textId="76A5AC7D" w:rsidR="00B930BE" w:rsidRDefault="002A2FF5" w:rsidP="00B930BE">
      <w:r>
        <w:t xml:space="preserve">Internet: </w:t>
      </w:r>
      <w:hyperlink r:id="rId9" w:history="1">
        <w:r w:rsidRPr="008374C5">
          <w:rPr>
            <w:rStyle w:val="Hyperlink"/>
          </w:rPr>
          <w:t>www.tng.de</w:t>
        </w:r>
      </w:hyperlink>
      <w:r>
        <w:t xml:space="preserve"> </w:t>
      </w:r>
    </w:p>
    <w:p w14:paraId="2F0FA67F" w14:textId="77777777" w:rsidR="008715D1" w:rsidRDefault="008715D1" w:rsidP="00B930BE"/>
    <w:p w14:paraId="31C198A1" w14:textId="38C4E395" w:rsidR="00D2505B" w:rsidRPr="00EA386E" w:rsidRDefault="00B930BE" w:rsidP="00B930BE">
      <w:pPr>
        <w:rPr>
          <w:lang w:val="it-IT"/>
        </w:rPr>
      </w:pPr>
      <w:proofErr w:type="spellStart"/>
      <w:r w:rsidRPr="00EA386E">
        <w:rPr>
          <w:lang w:val="it-IT"/>
        </w:rPr>
        <w:t>Pressefoto</w:t>
      </w:r>
      <w:proofErr w:type="spellEnd"/>
      <w:r w:rsidRPr="00EA386E">
        <w:rPr>
          <w:lang w:val="it-IT"/>
        </w:rPr>
        <w:t xml:space="preserve"> (v.</w:t>
      </w:r>
      <w:r w:rsidR="00963B63">
        <w:rPr>
          <w:lang w:val="it-IT"/>
        </w:rPr>
        <w:t xml:space="preserve"> </w:t>
      </w:r>
      <w:r w:rsidRPr="00EA386E">
        <w:rPr>
          <w:lang w:val="it-IT"/>
        </w:rPr>
        <w:t>l.</w:t>
      </w:r>
      <w:r w:rsidR="00963B63">
        <w:rPr>
          <w:lang w:val="it-IT"/>
        </w:rPr>
        <w:t xml:space="preserve"> </w:t>
      </w:r>
      <w:r w:rsidRPr="00EA386E">
        <w:rPr>
          <w:lang w:val="it-IT"/>
        </w:rPr>
        <w:t>n.</w:t>
      </w:r>
      <w:r w:rsidR="00963B63">
        <w:rPr>
          <w:lang w:val="it-IT"/>
        </w:rPr>
        <w:t xml:space="preserve"> </w:t>
      </w:r>
      <w:r w:rsidRPr="00EA386E">
        <w:rPr>
          <w:lang w:val="it-IT"/>
        </w:rPr>
        <w:t>r):</w:t>
      </w:r>
      <w:r w:rsidR="00277494">
        <w:rPr>
          <w:lang w:val="it-IT"/>
        </w:rPr>
        <w:t xml:space="preserve"> </w:t>
      </w:r>
      <w:r w:rsidR="00277494" w:rsidRPr="00277494">
        <w:rPr>
          <w:lang w:val="it-IT"/>
        </w:rPr>
        <w:t xml:space="preserve">Dominik Weisensell, </w:t>
      </w:r>
      <w:proofErr w:type="spellStart"/>
      <w:r w:rsidR="00277494" w:rsidRPr="00277494">
        <w:rPr>
          <w:lang w:val="it-IT"/>
        </w:rPr>
        <w:t>Leitung</w:t>
      </w:r>
      <w:proofErr w:type="spellEnd"/>
      <w:r w:rsidR="00277494" w:rsidRPr="00277494">
        <w:rPr>
          <w:lang w:val="it-IT"/>
        </w:rPr>
        <w:t xml:space="preserve"> </w:t>
      </w:r>
      <w:proofErr w:type="spellStart"/>
      <w:r w:rsidR="006D7471">
        <w:rPr>
          <w:lang w:val="it-IT"/>
        </w:rPr>
        <w:t>Technik</w:t>
      </w:r>
      <w:proofErr w:type="spellEnd"/>
      <w:r w:rsidR="006D7471">
        <w:rPr>
          <w:lang w:val="it-IT"/>
        </w:rPr>
        <w:t xml:space="preserve">, Marketing &amp; </w:t>
      </w:r>
      <w:proofErr w:type="spellStart"/>
      <w:r w:rsidR="006D7471">
        <w:rPr>
          <w:lang w:val="it-IT"/>
        </w:rPr>
        <w:t>Vertrieb</w:t>
      </w:r>
      <w:proofErr w:type="spellEnd"/>
      <w:r w:rsidR="00277494" w:rsidRPr="00277494">
        <w:rPr>
          <w:lang w:val="it-IT"/>
        </w:rPr>
        <w:t xml:space="preserve"> bei der Yplay Germany GmbH, und Raphael Kupfermann, </w:t>
      </w:r>
      <w:proofErr w:type="spellStart"/>
      <w:r w:rsidR="00277494" w:rsidRPr="00277494">
        <w:rPr>
          <w:lang w:val="it-IT"/>
        </w:rPr>
        <w:t>Regionalleiter</w:t>
      </w:r>
      <w:proofErr w:type="spellEnd"/>
      <w:r w:rsidR="00277494" w:rsidRPr="00277494">
        <w:rPr>
          <w:lang w:val="it-IT"/>
        </w:rPr>
        <w:t xml:space="preserve"> </w:t>
      </w:r>
      <w:proofErr w:type="spellStart"/>
      <w:r w:rsidR="00277494" w:rsidRPr="00277494">
        <w:rPr>
          <w:lang w:val="it-IT"/>
        </w:rPr>
        <w:t>der</w:t>
      </w:r>
      <w:proofErr w:type="spellEnd"/>
      <w:r w:rsidR="00277494" w:rsidRPr="00277494">
        <w:rPr>
          <w:lang w:val="it-IT"/>
        </w:rPr>
        <w:t xml:space="preserve"> TNG </w:t>
      </w:r>
      <w:proofErr w:type="spellStart"/>
      <w:r w:rsidR="00277494" w:rsidRPr="00277494">
        <w:rPr>
          <w:lang w:val="it-IT"/>
        </w:rPr>
        <w:t>Stadtnetz</w:t>
      </w:r>
      <w:proofErr w:type="spellEnd"/>
      <w:r w:rsidR="00277494" w:rsidRPr="00277494">
        <w:rPr>
          <w:lang w:val="it-IT"/>
        </w:rPr>
        <w:t xml:space="preserve"> GmbH.</w:t>
      </w:r>
    </w:p>
    <w:sectPr w:rsidR="00D2505B" w:rsidRPr="00EA386E">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58F5BB" w14:textId="77777777" w:rsidR="00C83904" w:rsidRDefault="00C83904" w:rsidP="00B930BE">
      <w:r>
        <w:separator/>
      </w:r>
    </w:p>
  </w:endnote>
  <w:endnote w:type="continuationSeparator" w:id="0">
    <w:p w14:paraId="41A09714" w14:textId="77777777" w:rsidR="00C83904" w:rsidRDefault="00C83904" w:rsidP="00B93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CF6CA1" w14:textId="77777777" w:rsidR="00C83904" w:rsidRDefault="00C83904" w:rsidP="00B930BE">
      <w:r>
        <w:separator/>
      </w:r>
    </w:p>
  </w:footnote>
  <w:footnote w:type="continuationSeparator" w:id="0">
    <w:p w14:paraId="48283E1D" w14:textId="77777777" w:rsidR="00C83904" w:rsidRDefault="00C83904" w:rsidP="00B930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0302F2" w14:textId="4FA56614" w:rsidR="00B930BE" w:rsidRDefault="00B930BE">
    <w:pPr>
      <w:pStyle w:val="Kopfzeile"/>
    </w:pPr>
    <w:r>
      <w:rPr>
        <w:noProof/>
      </w:rPr>
      <w:drawing>
        <wp:anchor distT="0" distB="0" distL="114300" distR="114300" simplePos="0" relativeHeight="251659264" behindDoc="0" locked="0" layoutInCell="1" allowOverlap="1" wp14:anchorId="4E693D21" wp14:editId="0091ED34">
          <wp:simplePos x="0" y="0"/>
          <wp:positionH relativeFrom="column">
            <wp:posOffset>2148205</wp:posOffset>
          </wp:positionH>
          <wp:positionV relativeFrom="paragraph">
            <wp:posOffset>43480</wp:posOffset>
          </wp:positionV>
          <wp:extent cx="2868202" cy="572882"/>
          <wp:effectExtent l="0" t="0" r="0" b="0"/>
          <wp:wrapNone/>
          <wp:docPr id="1153137652" name="Grafik 2">
            <a:extLst xmlns:a="http://schemas.openxmlformats.org/drawingml/2006/main">
              <a:ext uri="{FF2B5EF4-FFF2-40B4-BE49-F238E27FC236}">
                <a16:creationId xmlns:a16="http://schemas.microsoft.com/office/drawing/2014/main" id="{40FFA02B-9E0A-4812-81AF-A186E340E2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137652" name="Grafik 1153137652"/>
                  <pic:cNvPicPr/>
                </pic:nvPicPr>
                <pic:blipFill>
                  <a:blip r:embed="rId1">
                    <a:extLst>
                      <a:ext uri="{28A0092B-C50C-407E-A947-70E740481C1C}">
                        <a14:useLocalDpi xmlns:a14="http://schemas.microsoft.com/office/drawing/2010/main" val="0"/>
                      </a:ext>
                    </a:extLst>
                  </a:blip>
                  <a:stretch>
                    <a:fillRect/>
                  </a:stretch>
                </pic:blipFill>
                <pic:spPr>
                  <a:xfrm>
                    <a:off x="0" y="0"/>
                    <a:ext cx="2911603" cy="581551"/>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BCADC33" wp14:editId="77B5BA61">
          <wp:extent cx="1817370" cy="870823"/>
          <wp:effectExtent l="0" t="0" r="0" b="5715"/>
          <wp:docPr id="1476625021" name="Grafik 3">
            <a:extLst xmlns:a="http://schemas.openxmlformats.org/drawingml/2006/main">
              <a:ext uri="{FF2B5EF4-FFF2-40B4-BE49-F238E27FC236}">
                <a16:creationId xmlns:a16="http://schemas.microsoft.com/office/drawing/2014/main" id="{6F328D2D-12B5-42CF-ADC8-FC343BB68F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625021" name="Grafik 1476625021"/>
                  <pic:cNvPicPr/>
                </pic:nvPicPr>
                <pic:blipFill>
                  <a:blip r:embed="rId2">
                    <a:extLst>
                      <a:ext uri="{28A0092B-C50C-407E-A947-70E740481C1C}">
                        <a14:useLocalDpi xmlns:a14="http://schemas.microsoft.com/office/drawing/2010/main" val="0"/>
                      </a:ext>
                    </a:extLst>
                  </a:blip>
                  <a:stretch>
                    <a:fillRect/>
                  </a:stretch>
                </pic:blipFill>
                <pic:spPr>
                  <a:xfrm>
                    <a:off x="0" y="0"/>
                    <a:ext cx="1817370" cy="870823"/>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0BE"/>
    <w:rsid w:val="00046488"/>
    <w:rsid w:val="00090D30"/>
    <w:rsid w:val="000E17B4"/>
    <w:rsid w:val="0010604C"/>
    <w:rsid w:val="00137FDA"/>
    <w:rsid w:val="00232972"/>
    <w:rsid w:val="00267FAD"/>
    <w:rsid w:val="0027400B"/>
    <w:rsid w:val="00277494"/>
    <w:rsid w:val="002A2FF5"/>
    <w:rsid w:val="002C1CCD"/>
    <w:rsid w:val="002E32E9"/>
    <w:rsid w:val="00317743"/>
    <w:rsid w:val="00333101"/>
    <w:rsid w:val="00335A7A"/>
    <w:rsid w:val="0037359B"/>
    <w:rsid w:val="00393505"/>
    <w:rsid w:val="003A0767"/>
    <w:rsid w:val="003D77F2"/>
    <w:rsid w:val="003E6CCE"/>
    <w:rsid w:val="00415355"/>
    <w:rsid w:val="004A3373"/>
    <w:rsid w:val="004D2D7D"/>
    <w:rsid w:val="004E7F8C"/>
    <w:rsid w:val="004F7BFA"/>
    <w:rsid w:val="00510444"/>
    <w:rsid w:val="0053340F"/>
    <w:rsid w:val="00535F5C"/>
    <w:rsid w:val="005649DA"/>
    <w:rsid w:val="00590F90"/>
    <w:rsid w:val="005A268A"/>
    <w:rsid w:val="005B1D1C"/>
    <w:rsid w:val="005C3C54"/>
    <w:rsid w:val="00665B1B"/>
    <w:rsid w:val="00682096"/>
    <w:rsid w:val="006A41FB"/>
    <w:rsid w:val="006D07DC"/>
    <w:rsid w:val="006D7471"/>
    <w:rsid w:val="006E0881"/>
    <w:rsid w:val="007119AB"/>
    <w:rsid w:val="00757AF4"/>
    <w:rsid w:val="00784DA8"/>
    <w:rsid w:val="007A68C3"/>
    <w:rsid w:val="007B56A3"/>
    <w:rsid w:val="0084518E"/>
    <w:rsid w:val="008715D1"/>
    <w:rsid w:val="00883230"/>
    <w:rsid w:val="008873C1"/>
    <w:rsid w:val="009078BE"/>
    <w:rsid w:val="00963B63"/>
    <w:rsid w:val="009A6BC3"/>
    <w:rsid w:val="009C16D6"/>
    <w:rsid w:val="00A125EC"/>
    <w:rsid w:val="00A6220E"/>
    <w:rsid w:val="00AA2064"/>
    <w:rsid w:val="00AC65EA"/>
    <w:rsid w:val="00B930BE"/>
    <w:rsid w:val="00BE57E7"/>
    <w:rsid w:val="00BF6BD8"/>
    <w:rsid w:val="00C00516"/>
    <w:rsid w:val="00C17E4A"/>
    <w:rsid w:val="00C30A5F"/>
    <w:rsid w:val="00C52CAB"/>
    <w:rsid w:val="00C83904"/>
    <w:rsid w:val="00CA74CC"/>
    <w:rsid w:val="00CE4A52"/>
    <w:rsid w:val="00D2505B"/>
    <w:rsid w:val="00D90860"/>
    <w:rsid w:val="00DB6ACD"/>
    <w:rsid w:val="00DC2B83"/>
    <w:rsid w:val="00E520DC"/>
    <w:rsid w:val="00EA386E"/>
    <w:rsid w:val="00EB3989"/>
    <w:rsid w:val="00EB7860"/>
    <w:rsid w:val="00EE6E5F"/>
    <w:rsid w:val="00EF3F2F"/>
    <w:rsid w:val="00EF471A"/>
    <w:rsid w:val="0143F6CB"/>
    <w:rsid w:val="059F786B"/>
    <w:rsid w:val="066A7E2B"/>
    <w:rsid w:val="06D642F0"/>
    <w:rsid w:val="0E8F274E"/>
    <w:rsid w:val="1BA52814"/>
    <w:rsid w:val="23C79176"/>
    <w:rsid w:val="254DC37B"/>
    <w:rsid w:val="3F2D427E"/>
    <w:rsid w:val="4448D0DB"/>
    <w:rsid w:val="4E9561F5"/>
    <w:rsid w:val="52B339D8"/>
    <w:rsid w:val="5CD4BBBE"/>
    <w:rsid w:val="5D85BAEB"/>
    <w:rsid w:val="5E124807"/>
    <w:rsid w:val="5E996539"/>
    <w:rsid w:val="6525DBF3"/>
    <w:rsid w:val="69295F7E"/>
    <w:rsid w:val="6FAA7452"/>
    <w:rsid w:val="71DA67FB"/>
    <w:rsid w:val="72F6A968"/>
    <w:rsid w:val="7D8B4D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48FFCF3"/>
  <w15:chartTrackingRefBased/>
  <w15:docId w15:val="{398D110E-0819-404F-B44D-1290CF388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930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930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930B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930B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930B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930BE"/>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930BE"/>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930BE"/>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930BE"/>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930B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930B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930B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930B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930B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930B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930B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930B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930BE"/>
    <w:rPr>
      <w:rFonts w:eastAsiaTheme="majorEastAsia" w:cstheme="majorBidi"/>
      <w:color w:val="272727" w:themeColor="text1" w:themeTint="D8"/>
    </w:rPr>
  </w:style>
  <w:style w:type="paragraph" w:styleId="Titel">
    <w:name w:val="Title"/>
    <w:basedOn w:val="Standard"/>
    <w:next w:val="Standard"/>
    <w:link w:val="TitelZchn"/>
    <w:uiPriority w:val="10"/>
    <w:qFormat/>
    <w:rsid w:val="00B930BE"/>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930B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930BE"/>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930B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930BE"/>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930BE"/>
    <w:rPr>
      <w:i/>
      <w:iCs/>
      <w:color w:val="404040" w:themeColor="text1" w:themeTint="BF"/>
    </w:rPr>
  </w:style>
  <w:style w:type="paragraph" w:styleId="Listenabsatz">
    <w:name w:val="List Paragraph"/>
    <w:basedOn w:val="Standard"/>
    <w:uiPriority w:val="34"/>
    <w:qFormat/>
    <w:rsid w:val="00B930BE"/>
    <w:pPr>
      <w:ind w:left="720"/>
      <w:contextualSpacing/>
    </w:pPr>
  </w:style>
  <w:style w:type="character" w:styleId="IntensiveHervorhebung">
    <w:name w:val="Intense Emphasis"/>
    <w:basedOn w:val="Absatz-Standardschriftart"/>
    <w:uiPriority w:val="21"/>
    <w:qFormat/>
    <w:rsid w:val="00B930BE"/>
    <w:rPr>
      <w:i/>
      <w:iCs/>
      <w:color w:val="0F4761" w:themeColor="accent1" w:themeShade="BF"/>
    </w:rPr>
  </w:style>
  <w:style w:type="paragraph" w:styleId="IntensivesZitat">
    <w:name w:val="Intense Quote"/>
    <w:basedOn w:val="Standard"/>
    <w:next w:val="Standard"/>
    <w:link w:val="IntensivesZitatZchn"/>
    <w:uiPriority w:val="30"/>
    <w:qFormat/>
    <w:rsid w:val="00B930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930BE"/>
    <w:rPr>
      <w:i/>
      <w:iCs/>
      <w:color w:val="0F4761" w:themeColor="accent1" w:themeShade="BF"/>
    </w:rPr>
  </w:style>
  <w:style w:type="character" w:styleId="IntensiverVerweis">
    <w:name w:val="Intense Reference"/>
    <w:basedOn w:val="Absatz-Standardschriftart"/>
    <w:uiPriority w:val="32"/>
    <w:qFormat/>
    <w:rsid w:val="00B930BE"/>
    <w:rPr>
      <w:b/>
      <w:bCs/>
      <w:smallCaps/>
      <w:color w:val="0F4761" w:themeColor="accent1" w:themeShade="BF"/>
      <w:spacing w:val="5"/>
    </w:rPr>
  </w:style>
  <w:style w:type="paragraph" w:styleId="Kopfzeile">
    <w:name w:val="header"/>
    <w:basedOn w:val="Standard"/>
    <w:link w:val="KopfzeileZchn"/>
    <w:uiPriority w:val="99"/>
    <w:unhideWhenUsed/>
    <w:rsid w:val="00B930BE"/>
    <w:pPr>
      <w:tabs>
        <w:tab w:val="center" w:pos="4536"/>
        <w:tab w:val="right" w:pos="9072"/>
      </w:tabs>
    </w:pPr>
  </w:style>
  <w:style w:type="character" w:customStyle="1" w:styleId="KopfzeileZchn">
    <w:name w:val="Kopfzeile Zchn"/>
    <w:basedOn w:val="Absatz-Standardschriftart"/>
    <w:link w:val="Kopfzeile"/>
    <w:uiPriority w:val="99"/>
    <w:rsid w:val="00B930BE"/>
  </w:style>
  <w:style w:type="paragraph" w:styleId="Fuzeile">
    <w:name w:val="footer"/>
    <w:basedOn w:val="Standard"/>
    <w:link w:val="FuzeileZchn"/>
    <w:uiPriority w:val="99"/>
    <w:unhideWhenUsed/>
    <w:rsid w:val="00B930BE"/>
    <w:pPr>
      <w:tabs>
        <w:tab w:val="center" w:pos="4536"/>
        <w:tab w:val="right" w:pos="9072"/>
      </w:tabs>
    </w:pPr>
  </w:style>
  <w:style w:type="character" w:customStyle="1" w:styleId="FuzeileZchn">
    <w:name w:val="Fußzeile Zchn"/>
    <w:basedOn w:val="Absatz-Standardschriftart"/>
    <w:link w:val="Fuzeile"/>
    <w:uiPriority w:val="99"/>
    <w:rsid w:val="00B930BE"/>
  </w:style>
  <w:style w:type="character" w:styleId="Hyperlink">
    <w:name w:val="Hyperlink"/>
    <w:basedOn w:val="Absatz-Standardschriftart"/>
    <w:uiPriority w:val="99"/>
    <w:unhideWhenUsed/>
    <w:rsid w:val="008715D1"/>
    <w:rPr>
      <w:color w:val="467886" w:themeColor="hyperlink"/>
      <w:u w:val="single"/>
    </w:rPr>
  </w:style>
  <w:style w:type="character" w:styleId="NichtaufgelsteErwhnung">
    <w:name w:val="Unresolved Mention"/>
    <w:basedOn w:val="Absatz-Standardschriftart"/>
    <w:uiPriority w:val="99"/>
    <w:semiHidden/>
    <w:unhideWhenUsed/>
    <w:rsid w:val="008715D1"/>
    <w:rPr>
      <w:color w:val="605E5C"/>
      <w:shd w:val="clear" w:color="auto" w:fill="E1DFDD"/>
    </w:rPr>
  </w:style>
  <w:style w:type="character" w:styleId="Kommentarzeichen">
    <w:name w:val="annotation reference"/>
    <w:basedOn w:val="Absatz-Standardschriftart"/>
    <w:uiPriority w:val="99"/>
    <w:semiHidden/>
    <w:unhideWhenUsed/>
    <w:rsid w:val="000E17B4"/>
    <w:rPr>
      <w:sz w:val="16"/>
      <w:szCs w:val="16"/>
    </w:rPr>
  </w:style>
  <w:style w:type="paragraph" w:styleId="Kommentartext">
    <w:name w:val="annotation text"/>
    <w:basedOn w:val="Standard"/>
    <w:link w:val="KommentartextZchn"/>
    <w:uiPriority w:val="99"/>
    <w:unhideWhenUsed/>
    <w:rsid w:val="000E17B4"/>
    <w:rPr>
      <w:sz w:val="20"/>
      <w:szCs w:val="20"/>
    </w:rPr>
  </w:style>
  <w:style w:type="character" w:customStyle="1" w:styleId="KommentartextZchn">
    <w:name w:val="Kommentartext Zchn"/>
    <w:basedOn w:val="Absatz-Standardschriftart"/>
    <w:link w:val="Kommentartext"/>
    <w:uiPriority w:val="99"/>
    <w:rsid w:val="000E17B4"/>
    <w:rPr>
      <w:sz w:val="20"/>
      <w:szCs w:val="20"/>
    </w:rPr>
  </w:style>
  <w:style w:type="paragraph" w:styleId="Kommentarthema">
    <w:name w:val="annotation subject"/>
    <w:basedOn w:val="Kommentartext"/>
    <w:next w:val="Kommentartext"/>
    <w:link w:val="KommentarthemaZchn"/>
    <w:uiPriority w:val="99"/>
    <w:semiHidden/>
    <w:unhideWhenUsed/>
    <w:rsid w:val="000E17B4"/>
    <w:rPr>
      <w:b/>
      <w:bCs/>
    </w:rPr>
  </w:style>
  <w:style w:type="character" w:customStyle="1" w:styleId="KommentarthemaZchn">
    <w:name w:val="Kommentarthema Zchn"/>
    <w:basedOn w:val="KommentartextZchn"/>
    <w:link w:val="Kommentarthema"/>
    <w:uiPriority w:val="99"/>
    <w:semiHidden/>
    <w:rsid w:val="000E17B4"/>
    <w:rPr>
      <w:b/>
      <w:bCs/>
      <w:sz w:val="20"/>
      <w:szCs w:val="20"/>
    </w:rPr>
  </w:style>
  <w:style w:type="paragraph" w:styleId="berarbeitung">
    <w:name w:val="Revision"/>
    <w:hidden/>
    <w:uiPriority w:val="99"/>
    <w:semiHidden/>
    <w:rsid w:val="002A2F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lay.de" TargetMode="External"/><Relationship Id="rId3" Type="http://schemas.openxmlformats.org/officeDocument/2006/relationships/webSettings" Target="webSettings.xml"/><Relationship Id="rId7" Type="http://schemas.openxmlformats.org/officeDocument/2006/relationships/hyperlink" Target="http://www.tng.de/friedbe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yplay.de/friedbe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tn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693</Words>
  <Characters>4373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 Weisensell</dc:creator>
  <cp:keywords/>
  <dc:description/>
  <cp:lastModifiedBy>Dominik Weisensell</cp:lastModifiedBy>
  <cp:revision>5</cp:revision>
  <dcterms:created xsi:type="dcterms:W3CDTF">2026-09-07T07:28:00Z</dcterms:created>
  <dcterms:modified xsi:type="dcterms:W3CDTF">2026-09-07T11:42:00Z</dcterms:modified>
</cp:coreProperties>
</file>